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10FD" w14:textId="77777777" w:rsidR="00B84240" w:rsidRDefault="00D756E7" w:rsidP="00672406">
      <w:bookmarkStart w:id="0" w:name="_GoBack"/>
      <w:bookmarkEnd w:id="0"/>
      <w:r>
        <w:rPr>
          <w:noProof/>
          <w:lang w:eastAsia="sl-SI"/>
        </w:rPr>
        <w:drawing>
          <wp:inline distT="0" distB="0" distL="0" distR="0" wp14:anchorId="31760B74" wp14:editId="18A2215B">
            <wp:extent cx="5759450" cy="170116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5189" cy="1702860"/>
                    </a:xfrm>
                    <a:prstGeom prst="rect">
                      <a:avLst/>
                    </a:prstGeom>
                  </pic:spPr>
                </pic:pic>
              </a:graphicData>
            </a:graphic>
          </wp:inline>
        </w:drawing>
      </w:r>
    </w:p>
    <w:p w14:paraId="3F0B885C" w14:textId="77777777" w:rsidR="00E1776B" w:rsidRDefault="00E1776B" w:rsidP="00E1776B">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 xml:space="preserve">                          </w:t>
      </w:r>
      <w:r w:rsidR="003D08C8">
        <w:rPr>
          <w:rFonts w:ascii="Calibri" w:eastAsiaTheme="minorEastAsia" w:hAnsi="Calibri" w:cs="Calibri"/>
          <w:noProof/>
          <w:color w:val="000000" w:themeColor="text1"/>
          <w:lang w:eastAsia="sl-SI"/>
        </w:rPr>
        <w:t xml:space="preserve">                                                                                                            </w:t>
      </w:r>
    </w:p>
    <w:p w14:paraId="387B1215" w14:textId="77777777" w:rsidR="009A7518" w:rsidRDefault="003D08C8" w:rsidP="00E1776B">
      <w:pPr>
        <w:spacing w:after="0"/>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Laško, 19. maj 2022</w:t>
      </w:r>
    </w:p>
    <w:p w14:paraId="6EC57F87" w14:textId="4A0E0C7B" w:rsidR="009A7518" w:rsidRDefault="009A7518" w:rsidP="009A7518">
      <w:pPr>
        <w:jc w:val="center"/>
        <w:rPr>
          <w:b/>
        </w:rPr>
      </w:pPr>
      <w:r>
        <w:rPr>
          <w:b/>
        </w:rPr>
        <w:t>KONFERENCA O RAZVOJU KADROV:</w:t>
      </w:r>
    </w:p>
    <w:p w14:paraId="29BA4E5D" w14:textId="77777777" w:rsidR="009A7518" w:rsidRPr="00DB4072" w:rsidRDefault="009A7518" w:rsidP="009A7518">
      <w:pPr>
        <w:jc w:val="center"/>
        <w:rPr>
          <w:b/>
        </w:rPr>
      </w:pPr>
      <w:r>
        <w:rPr>
          <w:b/>
        </w:rPr>
        <w:t>»</w:t>
      </w:r>
      <w:r w:rsidRPr="00DB4072">
        <w:rPr>
          <w:b/>
        </w:rPr>
        <w:t>Znanje. Priložnosti. Ra</w:t>
      </w:r>
      <w:r>
        <w:rPr>
          <w:b/>
        </w:rPr>
        <w:t xml:space="preserve">zvoj. Z vseživljenjskim učenjem </w:t>
      </w:r>
      <w:r w:rsidRPr="00DB4072">
        <w:rPr>
          <w:b/>
        </w:rPr>
        <w:t>spreminjamo prihodnost</w:t>
      </w:r>
      <w:r>
        <w:rPr>
          <w:b/>
        </w:rPr>
        <w:t>.«</w:t>
      </w:r>
    </w:p>
    <w:p w14:paraId="6A713E63" w14:textId="4C8718C0" w:rsidR="00E1776B" w:rsidRDefault="00E1776B" w:rsidP="00E1776B">
      <w:pPr>
        <w:jc w:val="center"/>
        <w:rPr>
          <w:b/>
        </w:rPr>
      </w:pPr>
      <w:r>
        <w:rPr>
          <w:rFonts w:ascii="Calibri" w:eastAsiaTheme="minorEastAsia" w:hAnsi="Calibri" w:cs="Calibri"/>
          <w:noProof/>
          <w:color w:val="000000" w:themeColor="text1"/>
          <w:lang w:eastAsia="sl-SI"/>
        </w:rPr>
        <w:t>(GRADIVO ZA MEDIJE)</w:t>
      </w:r>
    </w:p>
    <w:p w14:paraId="157349E3" w14:textId="77777777" w:rsidR="00C579BA" w:rsidRPr="007263A3" w:rsidRDefault="00C579BA" w:rsidP="00C579BA">
      <w:pPr>
        <w:jc w:val="both"/>
        <w:rPr>
          <w:b/>
          <w:i/>
        </w:rPr>
      </w:pPr>
      <w:r w:rsidRPr="007263A3">
        <w:rPr>
          <w:b/>
          <w:i/>
        </w:rPr>
        <w:t>O konferenci</w:t>
      </w:r>
    </w:p>
    <w:p w14:paraId="02E64EDA" w14:textId="4C7EA186" w:rsidR="00C579BA" w:rsidRDefault="00C579BA" w:rsidP="00C579BA">
      <w:pPr>
        <w:jc w:val="both"/>
        <w:rPr>
          <w:b/>
          <w:bCs/>
        </w:rPr>
      </w:pPr>
      <w:r w:rsidRPr="0022060A">
        <w:t xml:space="preserve">Ob zaključevanju </w:t>
      </w:r>
      <w:r>
        <w:t xml:space="preserve">evropske </w:t>
      </w:r>
      <w:r w:rsidRPr="0022060A">
        <w:t xml:space="preserve">finančne perspektive 2014–2020 se končujejo tudi programi sklada s področja razvoja kadrov. </w:t>
      </w:r>
      <w:r w:rsidR="00E1776B">
        <w:t>Na</w:t>
      </w:r>
      <w:r w:rsidRPr="0022060A">
        <w:t xml:space="preserve"> </w:t>
      </w:r>
      <w:r w:rsidR="00E1776B">
        <w:rPr>
          <w:color w:val="000000"/>
        </w:rPr>
        <w:t>dvodnevni konferenci</w:t>
      </w:r>
      <w:r w:rsidRPr="0022060A">
        <w:rPr>
          <w:color w:val="000000"/>
        </w:rPr>
        <w:t xml:space="preserve"> </w:t>
      </w:r>
      <w:r w:rsidRPr="0022060A">
        <w:rPr>
          <w:i/>
          <w:iCs/>
          <w:color w:val="000000"/>
        </w:rPr>
        <w:t>»</w:t>
      </w:r>
      <w:r w:rsidRPr="0022060A">
        <w:rPr>
          <w:b/>
          <w:bCs/>
          <w:i/>
          <w:iCs/>
          <w:color w:val="000000"/>
        </w:rPr>
        <w:t>Znanje. Priložnosti. Razvoj. Z vseživljenjskim učenjem spreminjamo prihodnost</w:t>
      </w:r>
      <w:r w:rsidRPr="0022060A">
        <w:rPr>
          <w:i/>
          <w:iCs/>
          <w:color w:val="000000"/>
        </w:rPr>
        <w:t>.«</w:t>
      </w:r>
      <w:r>
        <w:rPr>
          <w:color w:val="000000"/>
        </w:rPr>
        <w:t xml:space="preserve"> </w:t>
      </w:r>
      <w:r w:rsidR="00C410FE">
        <w:rPr>
          <w:color w:val="000000"/>
        </w:rPr>
        <w:t>smo predstavili</w:t>
      </w:r>
      <w:r w:rsidR="00E1776B">
        <w:rPr>
          <w:color w:val="000000"/>
        </w:rPr>
        <w:t xml:space="preserve"> </w:t>
      </w:r>
      <w:r w:rsidRPr="0022060A">
        <w:rPr>
          <w:color w:val="000000"/>
        </w:rPr>
        <w:t xml:space="preserve">dosežke </w:t>
      </w:r>
      <w:r>
        <w:rPr>
          <w:color w:val="000000"/>
        </w:rPr>
        <w:t xml:space="preserve">evropskih </w:t>
      </w:r>
      <w:r w:rsidRPr="0022060A">
        <w:rPr>
          <w:color w:val="000000"/>
        </w:rPr>
        <w:t>programov</w:t>
      </w:r>
      <w:r w:rsidR="00E1776B">
        <w:rPr>
          <w:color w:val="000000"/>
        </w:rPr>
        <w:t>,</w:t>
      </w:r>
      <w:r w:rsidR="00D767F4">
        <w:rPr>
          <w:color w:val="000000"/>
        </w:rPr>
        <w:t xml:space="preserve"> v katere smo vključili </w:t>
      </w:r>
      <w:r w:rsidR="00D767F4" w:rsidRPr="00D767F4">
        <w:rPr>
          <w:b/>
          <w:color w:val="000000"/>
        </w:rPr>
        <w:t>več kot 125.000 ljudi</w:t>
      </w:r>
      <w:r w:rsidR="00D767F4">
        <w:rPr>
          <w:color w:val="000000"/>
        </w:rPr>
        <w:t xml:space="preserve"> in</w:t>
      </w:r>
      <w:r w:rsidR="00E1776B">
        <w:rPr>
          <w:color w:val="000000"/>
        </w:rPr>
        <w:t xml:space="preserve"> </w:t>
      </w:r>
      <w:r w:rsidR="00E1776B" w:rsidRPr="0022060A">
        <w:rPr>
          <w:color w:val="000000"/>
        </w:rPr>
        <w:t xml:space="preserve">s katerimi </w:t>
      </w:r>
      <w:r w:rsidR="00E1776B">
        <w:rPr>
          <w:color w:val="000000"/>
        </w:rPr>
        <w:t>prispevamo</w:t>
      </w:r>
      <w:r w:rsidR="00E1776B" w:rsidRPr="0022060A">
        <w:rPr>
          <w:color w:val="000000"/>
        </w:rPr>
        <w:t xml:space="preserve"> k </w:t>
      </w:r>
      <w:r w:rsidR="00E1776B">
        <w:rPr>
          <w:color w:val="000000"/>
        </w:rPr>
        <w:t>u</w:t>
      </w:r>
      <w:r w:rsidR="00E1776B" w:rsidRPr="00102F33">
        <w:rPr>
          <w:color w:val="000000"/>
        </w:rPr>
        <w:t>spešnemu razvoju za gospodarski in družbeni uspeh</w:t>
      </w:r>
      <w:r w:rsidR="00E1776B">
        <w:rPr>
          <w:color w:val="000000"/>
        </w:rPr>
        <w:t>,</w:t>
      </w:r>
      <w:r w:rsidRPr="0022060A">
        <w:rPr>
          <w:color w:val="000000"/>
        </w:rPr>
        <w:t xml:space="preserve"> ter druge dejavnosti sklada. </w:t>
      </w:r>
    </w:p>
    <w:p w14:paraId="586BBC50" w14:textId="77777777" w:rsidR="00E1776B" w:rsidRDefault="00E1776B" w:rsidP="007263A3">
      <w:pPr>
        <w:spacing w:after="0" w:line="257" w:lineRule="auto"/>
        <w:rPr>
          <w:b/>
          <w:i/>
        </w:rPr>
      </w:pPr>
    </w:p>
    <w:p w14:paraId="38242EF8" w14:textId="77777777" w:rsidR="00A0703E" w:rsidRPr="007263A3" w:rsidRDefault="00C579BA" w:rsidP="007263A3">
      <w:pPr>
        <w:spacing w:after="0" w:line="257" w:lineRule="auto"/>
        <w:rPr>
          <w:rFonts w:ascii="Calibri" w:eastAsiaTheme="minorEastAsia" w:hAnsi="Calibri" w:cs="Calibri"/>
          <w:i/>
          <w:noProof/>
          <w:color w:val="000000" w:themeColor="text1"/>
          <w:lang w:eastAsia="sl-SI"/>
        </w:rPr>
      </w:pPr>
      <w:r w:rsidRPr="007263A3">
        <w:rPr>
          <w:b/>
          <w:i/>
        </w:rPr>
        <w:t xml:space="preserve">Kratek opis programov </w:t>
      </w:r>
      <w:r w:rsidR="007263A3" w:rsidRPr="007263A3">
        <w:rPr>
          <w:b/>
          <w:i/>
        </w:rPr>
        <w:t>za razvoj kadrov</w:t>
      </w:r>
      <w:r w:rsidR="00837878">
        <w:rPr>
          <w:b/>
          <w:i/>
        </w:rPr>
        <w:t xml:space="preserve">, </w:t>
      </w:r>
      <w:r w:rsidRPr="007263A3">
        <w:rPr>
          <w:b/>
          <w:i/>
        </w:rPr>
        <w:t xml:space="preserve">ki jih </w:t>
      </w:r>
      <w:r w:rsidR="007263A3" w:rsidRPr="007263A3">
        <w:rPr>
          <w:b/>
          <w:i/>
        </w:rPr>
        <w:t>izvaja sklad</w:t>
      </w:r>
    </w:p>
    <w:p w14:paraId="526D0286" w14:textId="77777777" w:rsidR="00182735" w:rsidRDefault="00182735" w:rsidP="005433E1">
      <w:pPr>
        <w:spacing w:after="0" w:line="257" w:lineRule="auto"/>
        <w:jc w:val="both"/>
      </w:pPr>
    </w:p>
    <w:p w14:paraId="030C8FF1" w14:textId="46DE5600" w:rsidR="003D08C8" w:rsidRDefault="005433E1" w:rsidP="005433E1">
      <w:pPr>
        <w:spacing w:after="0" w:line="257" w:lineRule="auto"/>
        <w:jc w:val="both"/>
      </w:pPr>
      <w:r>
        <w:t xml:space="preserve">Sklad </w:t>
      </w:r>
      <w:r w:rsidRPr="00A813B8">
        <w:t xml:space="preserve">spodbuja celostno učenje </w:t>
      </w:r>
      <w:r>
        <w:t xml:space="preserve">posameznika </w:t>
      </w:r>
      <w:r w:rsidRPr="00A813B8">
        <w:t>v vseh življenjskih obdobjih posameznika</w:t>
      </w:r>
      <w:r w:rsidR="00C410FE">
        <w:t>,</w:t>
      </w:r>
      <w:r w:rsidRPr="00A813B8">
        <w:t xml:space="preserve"> spodbuja razvoj njegovih kompetenc in talentov</w:t>
      </w:r>
      <w:r>
        <w:t xml:space="preserve"> in ozavešča</w:t>
      </w:r>
      <w:r w:rsidRPr="00A813B8">
        <w:t xml:space="preserve"> o pomenu le-tega ter tako prispeva tudi h krepitvi zavzetosti, soodgovornosti in aktivacije</w:t>
      </w:r>
      <w:r>
        <w:t>.</w:t>
      </w:r>
    </w:p>
    <w:p w14:paraId="6FF4E89B" w14:textId="77777777" w:rsidR="00182735" w:rsidRDefault="00182735" w:rsidP="005433E1">
      <w:pPr>
        <w:spacing w:after="0" w:line="257" w:lineRule="auto"/>
        <w:jc w:val="both"/>
      </w:pPr>
    </w:p>
    <w:p w14:paraId="7CA2AD8C" w14:textId="77777777" w:rsidR="00182735" w:rsidRDefault="00182735" w:rsidP="00182735">
      <w:pPr>
        <w:jc w:val="both"/>
        <w:rPr>
          <w:rFonts w:cstheme="minorHAnsi"/>
          <w:bCs/>
        </w:rPr>
      </w:pPr>
      <w:r>
        <w:rPr>
          <w:rFonts w:cstheme="minorHAnsi"/>
          <w:bCs/>
        </w:rPr>
        <w:t xml:space="preserve">Programi, ki jih je izvajal sklad, v sodelovanju z resornima ministrstvoma, gredo v dve smeri. </w:t>
      </w:r>
      <w:r>
        <w:t>Poseben poudarek pretekle perspektive je bil na izboljšanju prehoda iz izobraževalnega sistema po končanem izobraževanju na trg dela za mlade brez delovnih izkušenj in je temeljil na pridobivanju praktičnih izkušenj že v času šolanja, prilagojenih potrebam posameznika za povečanje njegove zaposljivosti.</w:t>
      </w:r>
      <w:r w:rsidRPr="00100ADB">
        <w:rPr>
          <w:rFonts w:cstheme="minorHAnsi"/>
          <w:bCs/>
        </w:rPr>
        <w:t xml:space="preserve"> </w:t>
      </w:r>
      <w:r>
        <w:rPr>
          <w:rFonts w:cstheme="minorHAnsi"/>
          <w:bCs/>
        </w:rPr>
        <w:t xml:space="preserve">Z izvajanjem tovrstnih programov se mladim omogoči lažji prehod med </w:t>
      </w:r>
      <w:r w:rsidRPr="00100ADB">
        <w:rPr>
          <w:rFonts w:cstheme="minorHAnsi"/>
          <w:bCs/>
        </w:rPr>
        <w:t>izobraževanjem in delom</w:t>
      </w:r>
      <w:r>
        <w:rPr>
          <w:rFonts w:cstheme="minorHAnsi"/>
          <w:bCs/>
        </w:rPr>
        <w:t>. Že med s</w:t>
      </w:r>
      <w:r w:rsidRPr="00100ADB">
        <w:rPr>
          <w:rFonts w:cstheme="minorHAnsi"/>
          <w:bCs/>
        </w:rPr>
        <w:t>amim izobraževanjem</w:t>
      </w:r>
      <w:r>
        <w:rPr>
          <w:rFonts w:cstheme="minorHAnsi"/>
          <w:bCs/>
        </w:rPr>
        <w:t xml:space="preserve"> so neposredno vpeti v uresničevanje idej in zastavljen projekte</w:t>
      </w:r>
      <w:r w:rsidRPr="00100ADB">
        <w:rPr>
          <w:rFonts w:cstheme="minorHAnsi"/>
          <w:bCs/>
        </w:rPr>
        <w:t xml:space="preserve"> ter s tem razvijajo ustvarjalnost, so inovativni, pridobivajo </w:t>
      </w:r>
      <w:r>
        <w:rPr>
          <w:rFonts w:cstheme="minorHAnsi"/>
          <w:bCs/>
        </w:rPr>
        <w:t xml:space="preserve">praktične </w:t>
      </w:r>
      <w:r w:rsidRPr="00100ADB">
        <w:rPr>
          <w:rFonts w:cstheme="minorHAnsi"/>
          <w:bCs/>
        </w:rPr>
        <w:t xml:space="preserve">izkušnje v različnih situacijah, </w:t>
      </w:r>
      <w:r>
        <w:rPr>
          <w:rFonts w:cstheme="minorHAnsi"/>
          <w:bCs/>
        </w:rPr>
        <w:t xml:space="preserve">s tem pa seveda </w:t>
      </w:r>
      <w:r w:rsidRPr="00100ADB">
        <w:rPr>
          <w:rFonts w:cstheme="minorHAnsi"/>
          <w:bCs/>
        </w:rPr>
        <w:t xml:space="preserve">nova znanja in kompetence. </w:t>
      </w:r>
    </w:p>
    <w:p w14:paraId="07E8BDE3" w14:textId="1A3D28EE" w:rsidR="00182735" w:rsidRPr="00C151B0" w:rsidRDefault="00182735" w:rsidP="00182735">
      <w:pPr>
        <w:jc w:val="both"/>
        <w:rPr>
          <w:rFonts w:cstheme="minorHAnsi"/>
        </w:rPr>
      </w:pPr>
      <w:r w:rsidRPr="00C151B0">
        <w:rPr>
          <w:rFonts w:cstheme="minorHAnsi"/>
        </w:rPr>
        <w:t xml:space="preserve">Ne le vlaganje v mlade, pomembno je tudi vlaganje v razvoj in kompetence odraslih, s posebno pozornostjo na starejših. </w:t>
      </w:r>
      <w:r>
        <w:rPr>
          <w:rFonts w:cstheme="minorHAnsi"/>
        </w:rPr>
        <w:t>Na</w:t>
      </w:r>
      <w:r w:rsidRPr="00C151B0">
        <w:rPr>
          <w:rFonts w:cstheme="minorHAnsi"/>
        </w:rPr>
        <w:t xml:space="preserve"> skladu beležimo skupno več kot 125.000 ljudi (okoli 14 % delovne populacije), ki so se vključili v različna usposabljanja. Ocenjujemo, da vseživljenjsko učenje sicer pridobiva na pomenu, hkrati pa je izobraževanje odraslih v Sloveniji še vedno premalo uveljavljen in priznan način izgrajevanja človeškega potenciala. Za zagotavljanje ustreznih veščin in kompetenc, potrebnih za družbo prihodnosti, moramo razvijati človeške potenciale in še okrepiti vlaganja v pridobivanje le-teh, da bi lahko odgovorili ne le na sedanje, ampak tudi prihodnje izzive in potrebe družbe ter gospodarstva in tako prispevali k </w:t>
      </w:r>
      <w:r w:rsidRPr="00C151B0">
        <w:rPr>
          <w:rFonts w:cstheme="minorHAnsi"/>
          <w:bCs/>
        </w:rPr>
        <w:t>razvojnemu uspehu naše družbe.</w:t>
      </w:r>
    </w:p>
    <w:p w14:paraId="06C961D8" w14:textId="50F3F103" w:rsidR="00182735" w:rsidRPr="00C151B0" w:rsidRDefault="00182735" w:rsidP="00182735">
      <w:pPr>
        <w:jc w:val="both"/>
      </w:pPr>
      <w:r w:rsidRPr="00C151B0">
        <w:lastRenderedPageBreak/>
        <w:t xml:space="preserve">Pri izvajanju programov je bil poseben poudarek </w:t>
      </w:r>
      <w:r w:rsidR="00C410FE">
        <w:t>na</w:t>
      </w:r>
      <w:r w:rsidRPr="00C151B0">
        <w:t xml:space="preserve"> zagotavljanju ustreznejših kompetenc zaposlenih, da bi se zmanjšala neskladja glede na potrebe na trgu dela. V tem okviru govorimo ne le o splošnih kompetencah, pač pa tudi o specifičnih poklicnih kompetencah, ki jih na trgu dela primanjkuje. Da bi te lahko prepoznali, je bilo potrebno najprej razviti metodologijo prepoznavanja potreb po znanju, veščinah in kompetencah in </w:t>
      </w:r>
      <w:r>
        <w:t xml:space="preserve">nato </w:t>
      </w:r>
      <w:r w:rsidRPr="00C151B0">
        <w:t xml:space="preserve">odgovoriti na izzive pridobivanja specifičnih znanj in kompetenc. To </w:t>
      </w:r>
      <w:r>
        <w:t>sklad uresničuje</w:t>
      </w:r>
      <w:r w:rsidRPr="00C151B0">
        <w:t xml:space="preserve"> preko kompetenčnih centrov za razvoj kadrov. </w:t>
      </w:r>
    </w:p>
    <w:p w14:paraId="76BB4DAB" w14:textId="77777777" w:rsidR="00182735" w:rsidRPr="00EE3C0A" w:rsidRDefault="00182735" w:rsidP="00182735">
      <w:pPr>
        <w:jc w:val="both"/>
      </w:pPr>
      <w:r w:rsidRPr="00EE3C0A">
        <w:t xml:space="preserve">Zaradi neugodnih demografskih trendov oziroma staranja prebivalstva in s tem povezanimi izzivi, je bila posebna pozornost usmerjena tudi v starejše zaposlene. Zaradi staranja prebivalstva se drastično zmanjšuje število delovno sposobnih, stopnja starejših zaposlenih pa je v Sloveniji nizka. </w:t>
      </w:r>
      <w:r>
        <w:t>Podpora podjetjem je bila usmerjena v to, da bi</w:t>
      </w:r>
      <w:r w:rsidRPr="00EE3C0A">
        <w:t xml:space="preserve"> dosegli pripravljenost starejših delavcev, da bi delali dlje, ob hkratnem in vlaganju v usposabljanje in motiviranje zaposlenih. </w:t>
      </w:r>
    </w:p>
    <w:p w14:paraId="13FACF32" w14:textId="77777777" w:rsidR="005433E1" w:rsidRDefault="005433E1" w:rsidP="005433E1">
      <w:pPr>
        <w:spacing w:after="0" w:line="257" w:lineRule="auto"/>
        <w:jc w:val="both"/>
      </w:pPr>
    </w:p>
    <w:p w14:paraId="17EB5EF3" w14:textId="77777777" w:rsidR="007263A3" w:rsidRPr="005433E1" w:rsidRDefault="003D08C8" w:rsidP="007263A3">
      <w:pPr>
        <w:spacing w:after="0" w:line="257" w:lineRule="auto"/>
        <w:jc w:val="both"/>
        <w:rPr>
          <w:u w:val="single"/>
        </w:rPr>
      </w:pPr>
      <w:r w:rsidRPr="005433E1">
        <w:rPr>
          <w:u w:val="single"/>
        </w:rPr>
        <w:t xml:space="preserve">PROGRAMI, USMERJENI NA PRIDOBIVANJE PRAKTIČNIH IZKUŠENJ V IZOBRAŽEVANJU </w:t>
      </w:r>
    </w:p>
    <w:p w14:paraId="3BA65A15" w14:textId="77777777" w:rsidR="003D08C8" w:rsidRDefault="003D08C8" w:rsidP="007263A3">
      <w:pPr>
        <w:spacing w:after="0" w:line="257" w:lineRule="auto"/>
        <w:jc w:val="both"/>
      </w:pPr>
    </w:p>
    <w:p w14:paraId="1B5B7FD4" w14:textId="1B8C25E2" w:rsidR="00E1776B" w:rsidRDefault="007263A3" w:rsidP="007263A3">
      <w:pPr>
        <w:spacing w:after="0" w:line="257" w:lineRule="auto"/>
        <w:jc w:val="both"/>
      </w:pPr>
      <w:r>
        <w:t xml:space="preserve">V </w:t>
      </w:r>
      <w:r w:rsidRPr="00460307">
        <w:t xml:space="preserve">programe, ki povezujejo teorijo in prakso, se vključujejo predvsem dijaki in študentje, da pridobijo praktične izkušnje in poskušajo uporabiti v šoli pridobljeno znanje v konkretnih delovnih </w:t>
      </w:r>
      <w:r w:rsidR="00D767F4">
        <w:t>situacijah</w:t>
      </w:r>
      <w:r w:rsidRPr="00460307">
        <w:t xml:space="preserve">. </w:t>
      </w:r>
    </w:p>
    <w:p w14:paraId="2043B2DF" w14:textId="77777777" w:rsidR="007263A3" w:rsidRPr="00460307" w:rsidRDefault="007263A3" w:rsidP="007263A3">
      <w:pPr>
        <w:spacing w:after="0" w:line="257" w:lineRule="auto"/>
        <w:jc w:val="both"/>
      </w:pPr>
    </w:p>
    <w:p w14:paraId="6031DA18" w14:textId="77777777" w:rsidR="007263A3" w:rsidRPr="007263A3" w:rsidRDefault="007263A3" w:rsidP="007263A3">
      <w:pPr>
        <w:pStyle w:val="Odstavekseznama"/>
        <w:numPr>
          <w:ilvl w:val="0"/>
          <w:numId w:val="12"/>
        </w:numPr>
        <w:jc w:val="both"/>
        <w:rPr>
          <w:b/>
        </w:rPr>
      </w:pPr>
      <w:r w:rsidRPr="007263A3">
        <w:rPr>
          <w:b/>
        </w:rPr>
        <w:t>Spodbujanje praktičnega usposabljanja pri delodajalcih Povezava sistema poklicnega in strokovnega izobraževanja s potrebami trga dela (PUD)</w:t>
      </w:r>
    </w:p>
    <w:p w14:paraId="7388B6B0" w14:textId="77777777" w:rsidR="007263A3" w:rsidRDefault="007263A3" w:rsidP="003D08C8">
      <w:pPr>
        <w:spacing w:after="0" w:line="257" w:lineRule="auto"/>
        <w:jc w:val="both"/>
      </w:pPr>
    </w:p>
    <w:p w14:paraId="5ED57453" w14:textId="77777777" w:rsidR="007263A3" w:rsidRPr="00FD2E32" w:rsidRDefault="007263A3" w:rsidP="007263A3">
      <w:pPr>
        <w:jc w:val="both"/>
      </w:pPr>
      <w:r>
        <w:t xml:space="preserve">Program se v finančni perspektivi 2014–2020 izvaja z operacijama PUD 2016–2017 in PUD 2018–2022. Namen programa je zagotovitev boljše usklajenosti in povezanosti sistema poklicnega izobraževanja s </w:t>
      </w:r>
      <w:r w:rsidRPr="00FD2E32">
        <w:t xml:space="preserve">potrebami trga dela preko mehanizma spodbud delodajalcem za zagotavljanje učnih mest za dijake, vajence in študente višjega strokovnega izobraževanja. Cilj programa je uvedba izobraževalnega sistema v srednje poklicne in višje strokovne šole, ki bo bolj prilagojen potrebam trga dela in bo zagotavljal lažji in hitrejši prehod mladih v zaposlitev. Preko nadaljevanja izvajanja uveljavljenih modelov in uvedbe novih modelov praktičnega usposabljanja v šolah se krepi sodelovanje delodajalcev in socialnih partnerjev v izobraževalnem procesu. </w:t>
      </w:r>
    </w:p>
    <w:p w14:paraId="3DDC6DB1" w14:textId="77777777" w:rsidR="007263A3" w:rsidRPr="00FD2E32" w:rsidRDefault="007263A3" w:rsidP="007263A3">
      <w:pPr>
        <w:jc w:val="both"/>
      </w:pPr>
      <w:r w:rsidRPr="00FD2E32">
        <w:t xml:space="preserve">Sklad program izvaja z objavo javnih razpisov, s katerimi spodbuja vključevanje delodajalcev v izvajanje praktičnega usposabljanja z delom na ustrezno opremljenih učnih mestih za dijake, ki imajo sklenjene učne pogodbe ali pogodbe o vajeništvu, ter praktičnega izobraževanja za študente višjih strokovnih šol, ki imajo sklenjene pogodbe o praktičnem izobraževanju. Skupno je bilo izvedenih </w:t>
      </w:r>
      <w:r w:rsidRPr="00D767F4">
        <w:rPr>
          <w:b/>
        </w:rPr>
        <w:t>9 javnih razpisov</w:t>
      </w:r>
      <w:r w:rsidRPr="00FD2E32">
        <w:t xml:space="preserve"> v skupni </w:t>
      </w:r>
      <w:r w:rsidRPr="00D767F4">
        <w:rPr>
          <w:b/>
        </w:rPr>
        <w:t>vrednosti 34.511.623,60 EUR</w:t>
      </w:r>
      <w:r w:rsidRPr="00FD2E32">
        <w:t xml:space="preserve"> (na zadnjem razpisu je še v teku odpiranje vlog).    </w:t>
      </w:r>
    </w:p>
    <w:p w14:paraId="7283C7BD" w14:textId="01C2B4EC" w:rsidR="00E1776B" w:rsidRDefault="007263A3" w:rsidP="007263A3">
      <w:pPr>
        <w:jc w:val="both"/>
      </w:pPr>
      <w:bookmarkStart w:id="1" w:name="_Hlk103330638"/>
      <w:r w:rsidRPr="00FD2E32">
        <w:t xml:space="preserve">Poleg kazalnikov programa sklad spremlja tudi doseženo velikost ciljnih skupin programa, in sicer število vključenih dijakov oziroma vajencev in študentov višjih strokovnih šol ter število vključenih delodajalcev. Na programu PUD, torej na obeh operacijah skupaj, so bila izplačana sredstva javnih razpisov neposredno </w:t>
      </w:r>
      <w:r w:rsidRPr="00D767F4">
        <w:rPr>
          <w:b/>
        </w:rPr>
        <w:t>6.580</w:t>
      </w:r>
      <w:r w:rsidRPr="00FD2E32">
        <w:t xml:space="preserve"> </w:t>
      </w:r>
      <w:r w:rsidRPr="00FA77AD">
        <w:rPr>
          <w:b/>
        </w:rPr>
        <w:t>različnim delodajalcem</w:t>
      </w:r>
      <w:r w:rsidRPr="00FD2E32">
        <w:t xml:space="preserve"> </w:t>
      </w:r>
      <w:r w:rsidRPr="00FA77AD">
        <w:t>v skupni</w:t>
      </w:r>
      <w:r w:rsidRPr="00FA77AD">
        <w:rPr>
          <w:b/>
        </w:rPr>
        <w:t xml:space="preserve"> v</w:t>
      </w:r>
      <w:r w:rsidR="00D767F4" w:rsidRPr="00FA77AD">
        <w:rPr>
          <w:b/>
        </w:rPr>
        <w:t>rednosti</w:t>
      </w:r>
      <w:r w:rsidRPr="00FA77AD">
        <w:rPr>
          <w:b/>
        </w:rPr>
        <w:t xml:space="preserve"> 20.596.651,12 EUR</w:t>
      </w:r>
      <w:r w:rsidRPr="00FD2E32">
        <w:t xml:space="preserve">, ki so na javnih razpisih uveljavljali sofinanciranje za skupno </w:t>
      </w:r>
      <w:r w:rsidRPr="00FA77AD">
        <w:rPr>
          <w:b/>
        </w:rPr>
        <w:t>21.580 različnih oseb</w:t>
      </w:r>
      <w:r w:rsidRPr="00FD2E32">
        <w:t xml:space="preserve"> (dijakov in študentov)</w:t>
      </w:r>
      <w:r w:rsidR="00FA77AD" w:rsidRPr="00FA77AD">
        <w:rPr>
          <w:rStyle w:val="Sprotnaopomba-sklic"/>
        </w:rPr>
        <w:t xml:space="preserve"> </w:t>
      </w:r>
      <w:r w:rsidR="00FA77AD">
        <w:rPr>
          <w:rStyle w:val="Sprotnaopomba-sklic"/>
        </w:rPr>
        <w:footnoteReference w:id="1"/>
      </w:r>
      <w:r w:rsidRPr="00FD2E32">
        <w:t>.</w:t>
      </w:r>
      <w:r w:rsidRPr="00BF6BB2">
        <w:t xml:space="preserve"> </w:t>
      </w:r>
    </w:p>
    <w:bookmarkEnd w:id="1"/>
    <w:p w14:paraId="449290C0" w14:textId="77777777" w:rsidR="007263A3" w:rsidRPr="00BF6BB2" w:rsidRDefault="007263A3" w:rsidP="007263A3">
      <w:pPr>
        <w:pStyle w:val="Odstavekseznama"/>
        <w:numPr>
          <w:ilvl w:val="0"/>
          <w:numId w:val="12"/>
        </w:numPr>
        <w:jc w:val="both"/>
      </w:pPr>
      <w:r w:rsidRPr="007263A3">
        <w:rPr>
          <w:b/>
        </w:rPr>
        <w:t>Programa Po kreativni poti do znanja (PKP) in Študentski inovativni projekti za družbeno korist (ŠIPK)</w:t>
      </w:r>
    </w:p>
    <w:p w14:paraId="45C7EF97" w14:textId="77777777" w:rsidR="007263A3" w:rsidRDefault="007263A3" w:rsidP="007263A3">
      <w:pPr>
        <w:spacing w:after="0"/>
        <w:jc w:val="both"/>
        <w:rPr>
          <w:rFonts w:cstheme="minorHAnsi"/>
        </w:rPr>
      </w:pPr>
    </w:p>
    <w:p w14:paraId="223F4588" w14:textId="77777777" w:rsidR="007263A3" w:rsidRPr="00BE78E3" w:rsidRDefault="007263A3" w:rsidP="007263A3">
      <w:pPr>
        <w:spacing w:after="0"/>
        <w:jc w:val="both"/>
        <w:rPr>
          <w:rFonts w:cstheme="minorHAnsi"/>
        </w:rPr>
      </w:pPr>
      <w:r w:rsidRPr="00BE78E3">
        <w:rPr>
          <w:rFonts w:cstheme="minorHAnsi"/>
        </w:rPr>
        <w:t>Sklad je z izvajanjem programov</w:t>
      </w:r>
      <w:bookmarkStart w:id="2" w:name="_Hlk88042179"/>
      <w:r w:rsidRPr="00BE78E3">
        <w:rPr>
          <w:rFonts w:cstheme="minorHAnsi"/>
          <w:b/>
        </w:rPr>
        <w:t xml:space="preserve"> </w:t>
      </w:r>
      <w:bookmarkEnd w:id="2"/>
      <w:r w:rsidRPr="00BE78E3">
        <w:rPr>
          <w:rFonts w:cstheme="minorHAnsi"/>
          <w:b/>
        </w:rPr>
        <w:t xml:space="preserve">Po kreativni poti do znanja (PKP) in Študentski inovativni projekti za družbeno korist (ŠIPK) povezoval </w:t>
      </w:r>
      <w:r w:rsidRPr="00BE78E3">
        <w:rPr>
          <w:rFonts w:cstheme="minorHAnsi"/>
        </w:rPr>
        <w:t>gospodarstv</w:t>
      </w:r>
      <w:r>
        <w:rPr>
          <w:rFonts w:cstheme="minorHAnsi"/>
        </w:rPr>
        <w:t>o</w:t>
      </w:r>
      <w:r w:rsidRPr="00BE78E3">
        <w:rPr>
          <w:rFonts w:cstheme="minorHAnsi"/>
        </w:rPr>
        <w:t xml:space="preserve"> in visoko šolstvo, spodbujal pridobivanje praktičnega znanja in razvoj kompetenc študentov, kar je študentom omogočilo lažji prehod od izobraževanja k zaposlitvi. Programa sta študentom omogočala, da so pod vodstvom mentorjev iskali inovativne rešitve </w:t>
      </w:r>
      <w:r w:rsidRPr="00BE78E3">
        <w:rPr>
          <w:rFonts w:cstheme="minorHAnsi"/>
        </w:rPr>
        <w:lastRenderedPageBreak/>
        <w:t xml:space="preserve">za izzive gospodarskega in družbenega okolja (PKP) ter neprofitnega sektorja v lokalnem in regionalnem okolju (ŠIPK). Spodbujala se </w:t>
      </w:r>
      <w:r>
        <w:rPr>
          <w:rFonts w:cstheme="minorHAnsi"/>
        </w:rPr>
        <w:t xml:space="preserve">je </w:t>
      </w:r>
      <w:r w:rsidRPr="00BE78E3">
        <w:rPr>
          <w:rFonts w:cstheme="minorHAnsi"/>
        </w:rPr>
        <w:t xml:space="preserve">tudi mobilnost pedagoških delavcev v (ne)gospodarstvo in mobilnost delovnih mentorjev v visoko šolstvo. Cilj </w:t>
      </w:r>
      <w:r>
        <w:rPr>
          <w:rFonts w:cstheme="minorHAnsi"/>
        </w:rPr>
        <w:t xml:space="preserve">obeh </w:t>
      </w:r>
      <w:r w:rsidRPr="00BE78E3">
        <w:rPr>
          <w:rFonts w:cstheme="minorHAnsi"/>
        </w:rPr>
        <w:t>programov</w:t>
      </w:r>
      <w:r>
        <w:rPr>
          <w:rFonts w:cstheme="minorHAnsi"/>
        </w:rPr>
        <w:t>,</w:t>
      </w:r>
      <w:r w:rsidRPr="00BE78E3">
        <w:rPr>
          <w:rFonts w:cstheme="minorHAnsi"/>
        </w:rPr>
        <w:t xml:space="preserve"> ki je bil dosežen, je bil podpreti projekte, v katerih bodo študentje pod vodstvom mentorjev, ki prihajajo z izobraževalnega in gospodarskega področja pridobili praktične izkušnje in razvili kompetence, znanja in veščine, s katerimi si bodo izboljšali zaposlitvene možnosti po </w:t>
      </w:r>
      <w:r>
        <w:rPr>
          <w:rFonts w:cstheme="minorHAnsi"/>
        </w:rPr>
        <w:t>zaključku</w:t>
      </w:r>
      <w:r w:rsidRPr="00BE78E3">
        <w:rPr>
          <w:rFonts w:cstheme="minorHAnsi"/>
        </w:rPr>
        <w:t xml:space="preserve"> študija. </w:t>
      </w:r>
    </w:p>
    <w:p w14:paraId="705B256E" w14:textId="77777777" w:rsidR="007263A3" w:rsidRPr="00BE78E3" w:rsidRDefault="007263A3" w:rsidP="007263A3">
      <w:pPr>
        <w:spacing w:after="0"/>
        <w:jc w:val="both"/>
        <w:rPr>
          <w:rFonts w:cstheme="minorHAnsi"/>
        </w:rPr>
      </w:pPr>
    </w:p>
    <w:p w14:paraId="73B7E18C" w14:textId="77777777" w:rsidR="007263A3" w:rsidRDefault="007263A3" w:rsidP="007263A3">
      <w:pPr>
        <w:spacing w:after="0"/>
        <w:jc w:val="both"/>
        <w:rPr>
          <w:rFonts w:cstheme="minorHAnsi"/>
        </w:rPr>
      </w:pPr>
      <w:r w:rsidRPr="00BE78E3">
        <w:rPr>
          <w:rFonts w:cstheme="minorHAnsi"/>
        </w:rPr>
        <w:t xml:space="preserve">V programu PKP je bilo v celotnem obdobju programa </w:t>
      </w:r>
      <w:r w:rsidRPr="00FA77AD">
        <w:rPr>
          <w:rFonts w:cstheme="minorHAnsi"/>
          <w:b/>
        </w:rPr>
        <w:t>vključenih 76 visokošolskih zavodov</w:t>
      </w:r>
      <w:r w:rsidRPr="00BE78E3">
        <w:rPr>
          <w:rFonts w:cstheme="minorHAnsi"/>
        </w:rPr>
        <w:t xml:space="preserve">, </w:t>
      </w:r>
      <w:r>
        <w:rPr>
          <w:rFonts w:cstheme="minorHAnsi"/>
        </w:rPr>
        <w:t>sofinanciranih</w:t>
      </w:r>
      <w:r w:rsidRPr="00B32FE6">
        <w:rPr>
          <w:rFonts w:cstheme="minorHAnsi"/>
        </w:rPr>
        <w:t xml:space="preserve"> kar </w:t>
      </w:r>
      <w:r w:rsidRPr="00FA77AD">
        <w:rPr>
          <w:rFonts w:cstheme="minorHAnsi"/>
          <w:b/>
        </w:rPr>
        <w:t>630 projektov</w:t>
      </w:r>
      <w:r w:rsidRPr="00B32FE6">
        <w:rPr>
          <w:rFonts w:cstheme="minorHAnsi"/>
        </w:rPr>
        <w:t xml:space="preserve">, v katerih je sodelovalo </w:t>
      </w:r>
      <w:r w:rsidRPr="00FA77AD">
        <w:rPr>
          <w:rFonts w:cstheme="minorHAnsi"/>
          <w:b/>
        </w:rPr>
        <w:t>4243 študentov, 1130 pedagoških mentorjev</w:t>
      </w:r>
      <w:r w:rsidRPr="00B32FE6">
        <w:rPr>
          <w:rFonts w:cstheme="minorHAnsi"/>
        </w:rPr>
        <w:t xml:space="preserve"> oziroma koordinatorjev ter </w:t>
      </w:r>
      <w:r w:rsidRPr="00FA77AD">
        <w:rPr>
          <w:rFonts w:cstheme="minorHAnsi"/>
          <w:b/>
        </w:rPr>
        <w:t>810 predstavnikov gospodarstva</w:t>
      </w:r>
      <w:r w:rsidRPr="00B32FE6">
        <w:rPr>
          <w:rFonts w:cstheme="minorHAnsi"/>
        </w:rPr>
        <w:t xml:space="preserve"> ali družbenega okolja.  </w:t>
      </w:r>
    </w:p>
    <w:p w14:paraId="7054A9F9" w14:textId="77777777" w:rsidR="007263A3" w:rsidRDefault="007263A3" w:rsidP="007263A3">
      <w:pPr>
        <w:spacing w:after="0"/>
        <w:jc w:val="both"/>
        <w:rPr>
          <w:rFonts w:cstheme="minorHAnsi"/>
        </w:rPr>
      </w:pPr>
    </w:p>
    <w:p w14:paraId="7B09A7DF" w14:textId="5E14FC69" w:rsidR="007263A3" w:rsidRPr="00B32FE6" w:rsidRDefault="007263A3" w:rsidP="007263A3">
      <w:pPr>
        <w:spacing w:after="0"/>
        <w:jc w:val="both"/>
        <w:rPr>
          <w:rFonts w:cstheme="minorHAnsi"/>
        </w:rPr>
      </w:pPr>
      <w:r w:rsidRPr="00B32FE6">
        <w:rPr>
          <w:rFonts w:cstheme="minorHAnsi"/>
        </w:rPr>
        <w:t xml:space="preserve">V programu ŠIPK je bilo v celotnem obdobju programa </w:t>
      </w:r>
      <w:r w:rsidRPr="00FA77AD">
        <w:rPr>
          <w:rFonts w:cstheme="minorHAnsi"/>
          <w:b/>
        </w:rPr>
        <w:t>vključenih 67 visokošolskih zavodov</w:t>
      </w:r>
      <w:r w:rsidRPr="00B32FE6">
        <w:rPr>
          <w:rFonts w:cstheme="minorHAnsi"/>
        </w:rPr>
        <w:t xml:space="preserve">, </w:t>
      </w:r>
      <w:r w:rsidRPr="00B32FE6">
        <w:rPr>
          <w:rFonts w:cstheme="minorHAnsi"/>
          <w:bCs/>
        </w:rPr>
        <w:t xml:space="preserve">sofinanciranih kar </w:t>
      </w:r>
      <w:r w:rsidR="008F4914" w:rsidRPr="00FA77AD">
        <w:rPr>
          <w:rFonts w:cstheme="minorHAnsi"/>
          <w:b/>
          <w:bCs/>
        </w:rPr>
        <w:t>411</w:t>
      </w:r>
      <w:r w:rsidRPr="00FA77AD">
        <w:rPr>
          <w:rFonts w:cstheme="minorHAnsi"/>
          <w:b/>
          <w:bCs/>
        </w:rPr>
        <w:t xml:space="preserve"> projektov</w:t>
      </w:r>
      <w:r w:rsidRPr="00B32FE6">
        <w:rPr>
          <w:rFonts w:cstheme="minorHAnsi"/>
          <w:bCs/>
        </w:rPr>
        <w:t xml:space="preserve">, v katerih je sodelovalo </w:t>
      </w:r>
      <w:r w:rsidRPr="00FA77AD">
        <w:rPr>
          <w:rFonts w:cstheme="minorHAnsi"/>
          <w:b/>
          <w:bCs/>
        </w:rPr>
        <w:t>3379 študentov</w:t>
      </w:r>
      <w:r w:rsidRPr="00B32FE6">
        <w:rPr>
          <w:rFonts w:cstheme="minorHAnsi"/>
          <w:bCs/>
        </w:rPr>
        <w:t xml:space="preserve">, </w:t>
      </w:r>
      <w:r w:rsidR="008F4914" w:rsidRPr="00FA77AD">
        <w:rPr>
          <w:rFonts w:cstheme="minorHAnsi"/>
          <w:b/>
          <w:bCs/>
        </w:rPr>
        <w:t>465</w:t>
      </w:r>
      <w:r w:rsidRPr="00FA77AD">
        <w:rPr>
          <w:rFonts w:cstheme="minorHAnsi"/>
          <w:b/>
          <w:bCs/>
        </w:rPr>
        <w:t xml:space="preserve"> pedagoških mentorjev</w:t>
      </w:r>
      <w:r w:rsidRPr="00B32FE6">
        <w:rPr>
          <w:rFonts w:cstheme="minorHAnsi"/>
          <w:bCs/>
        </w:rPr>
        <w:t xml:space="preserve">, </w:t>
      </w:r>
      <w:r w:rsidR="008F4914" w:rsidRPr="00FA77AD">
        <w:rPr>
          <w:rFonts w:cstheme="minorHAnsi"/>
          <w:b/>
          <w:bCs/>
        </w:rPr>
        <w:t>412</w:t>
      </w:r>
      <w:r w:rsidRPr="00FA77AD">
        <w:rPr>
          <w:rFonts w:cstheme="minorHAnsi"/>
          <w:b/>
          <w:bCs/>
        </w:rPr>
        <w:t xml:space="preserve"> strokovnih sodelavcev</w:t>
      </w:r>
      <w:r w:rsidRPr="00B32FE6">
        <w:rPr>
          <w:rFonts w:cstheme="minorHAnsi"/>
          <w:bCs/>
        </w:rPr>
        <w:t xml:space="preserve"> in </w:t>
      </w:r>
      <w:r w:rsidR="008F4914" w:rsidRPr="00FA77AD">
        <w:rPr>
          <w:rFonts w:cstheme="minorHAnsi"/>
          <w:b/>
          <w:bCs/>
        </w:rPr>
        <w:t>170</w:t>
      </w:r>
      <w:r w:rsidRPr="00FA77AD">
        <w:rPr>
          <w:rFonts w:cstheme="minorHAnsi"/>
          <w:b/>
          <w:bCs/>
        </w:rPr>
        <w:t xml:space="preserve"> podpornega strokovnega osebja</w:t>
      </w:r>
      <w:r w:rsidRPr="00B32FE6">
        <w:rPr>
          <w:rFonts w:cstheme="minorHAnsi"/>
          <w:bCs/>
        </w:rPr>
        <w:t>.  </w:t>
      </w:r>
      <w:r w:rsidRPr="00B32FE6">
        <w:rPr>
          <w:rFonts w:cstheme="minorHAnsi"/>
        </w:rPr>
        <w:t xml:space="preserve"> </w:t>
      </w:r>
    </w:p>
    <w:p w14:paraId="3C79FDF0" w14:textId="77777777" w:rsidR="007263A3" w:rsidRPr="00BE78E3" w:rsidRDefault="007263A3" w:rsidP="007263A3">
      <w:pPr>
        <w:spacing w:after="0"/>
        <w:jc w:val="both"/>
        <w:rPr>
          <w:rFonts w:cstheme="minorHAnsi"/>
        </w:rPr>
      </w:pPr>
    </w:p>
    <w:p w14:paraId="2F0FB7A1" w14:textId="62645B30" w:rsidR="007263A3" w:rsidRPr="003D08C8" w:rsidRDefault="003D08C8" w:rsidP="003D08C8">
      <w:pPr>
        <w:spacing w:after="0"/>
        <w:jc w:val="both"/>
        <w:rPr>
          <w:rFonts w:cstheme="minorHAnsi"/>
        </w:rPr>
      </w:pPr>
      <w:r>
        <w:rPr>
          <w:rFonts w:cstheme="minorHAnsi"/>
        </w:rPr>
        <w:t xml:space="preserve">Vsi trije programi so se oziroma se še izvajajo v </w:t>
      </w:r>
      <w:r w:rsidR="00FA77AD">
        <w:rPr>
          <w:rFonts w:cstheme="minorHAnsi"/>
        </w:rPr>
        <w:t xml:space="preserve">sodelovanju </w:t>
      </w:r>
      <w:r w:rsidR="007263A3" w:rsidRPr="00BE78E3">
        <w:rPr>
          <w:rFonts w:cstheme="minorHAnsi"/>
        </w:rPr>
        <w:t>z M</w:t>
      </w:r>
      <w:r w:rsidR="00FA77AD">
        <w:rPr>
          <w:rFonts w:cstheme="minorHAnsi"/>
        </w:rPr>
        <w:t>inistrstvom za izobraževanje, znanost in šport</w:t>
      </w:r>
      <w:r w:rsidR="00455B77">
        <w:rPr>
          <w:rFonts w:cstheme="minorHAnsi"/>
        </w:rPr>
        <w:t xml:space="preserve"> (MIZŠ)</w:t>
      </w:r>
      <w:r w:rsidR="007263A3" w:rsidRPr="00BE78E3">
        <w:rPr>
          <w:rFonts w:cstheme="minorHAnsi"/>
        </w:rPr>
        <w:t>.</w:t>
      </w:r>
      <w:r>
        <w:rPr>
          <w:rFonts w:cstheme="minorHAnsi"/>
        </w:rPr>
        <w:t xml:space="preserve"> Programi so se izvajali z namenom pridobivanja praktičnih izkušenj, povezovanja izobraževanja in dela, nadgrajevanja pridobljenih znanj in prenosa teoretičnega znanja v prakso, razvoja </w:t>
      </w:r>
      <w:r w:rsidRPr="003D08C8">
        <w:rPr>
          <w:rFonts w:cstheme="minorHAnsi"/>
        </w:rPr>
        <w:t>delovno specifičnih kompetenc,</w:t>
      </w:r>
      <w:r>
        <w:rPr>
          <w:rFonts w:cstheme="minorHAnsi"/>
        </w:rPr>
        <w:t xml:space="preserve"> </w:t>
      </w:r>
      <w:r w:rsidRPr="003D08C8">
        <w:rPr>
          <w:rFonts w:cstheme="minorHAnsi"/>
        </w:rPr>
        <w:t>razvoj</w:t>
      </w:r>
      <w:r>
        <w:rPr>
          <w:rFonts w:cstheme="minorHAnsi"/>
        </w:rPr>
        <w:t>a</w:t>
      </w:r>
      <w:r w:rsidRPr="003D08C8">
        <w:rPr>
          <w:rFonts w:cstheme="minorHAnsi"/>
        </w:rPr>
        <w:t xml:space="preserve"> temeljnih kompetenc, sodelovanja in</w:t>
      </w:r>
      <w:r>
        <w:rPr>
          <w:rFonts w:cstheme="minorHAnsi"/>
        </w:rPr>
        <w:t xml:space="preserve"> timskega dela ter komunikacije in pa razvijanja proaktivnosti ter odgovornosti za lastno delo. </w:t>
      </w:r>
    </w:p>
    <w:p w14:paraId="487247CB" w14:textId="77777777" w:rsidR="00FC4B17" w:rsidRDefault="00FC4B17" w:rsidP="003D08C8">
      <w:pPr>
        <w:spacing w:after="0"/>
        <w:rPr>
          <w:rFonts w:ascii="Calibri" w:eastAsiaTheme="minorEastAsia" w:hAnsi="Calibri" w:cs="Calibri"/>
          <w:noProof/>
          <w:color w:val="000000" w:themeColor="text1"/>
          <w:u w:val="single"/>
          <w:lang w:eastAsia="sl-SI"/>
        </w:rPr>
      </w:pPr>
    </w:p>
    <w:p w14:paraId="5132BB2E" w14:textId="575688A9" w:rsidR="003D08C8" w:rsidRPr="005433E1" w:rsidRDefault="003D08C8" w:rsidP="003D08C8">
      <w:pPr>
        <w:spacing w:after="0"/>
        <w:rPr>
          <w:rFonts w:ascii="Calibri" w:eastAsiaTheme="minorEastAsia" w:hAnsi="Calibri" w:cs="Calibri"/>
          <w:bCs/>
          <w:noProof/>
          <w:color w:val="000000" w:themeColor="text1"/>
          <w:u w:val="single"/>
          <w:lang w:eastAsia="sl-SI"/>
        </w:rPr>
      </w:pPr>
      <w:r w:rsidRPr="005433E1">
        <w:rPr>
          <w:rFonts w:ascii="Calibri" w:eastAsiaTheme="minorEastAsia" w:hAnsi="Calibri" w:cs="Calibri"/>
          <w:noProof/>
          <w:color w:val="000000" w:themeColor="text1"/>
          <w:u w:val="single"/>
          <w:lang w:eastAsia="sl-SI"/>
        </w:rPr>
        <w:t xml:space="preserve">PROGRAMI, USMERJENI V RAZVOJ </w:t>
      </w:r>
      <w:r w:rsidRPr="005433E1">
        <w:rPr>
          <w:rFonts w:ascii="Calibri" w:eastAsiaTheme="minorEastAsia" w:hAnsi="Calibri" w:cs="Calibri"/>
          <w:bCs/>
          <w:noProof/>
          <w:color w:val="000000" w:themeColor="text1"/>
          <w:u w:val="single"/>
          <w:lang w:eastAsia="sl-SI"/>
        </w:rPr>
        <w:t xml:space="preserve">KOMPETENC ZAPOSLENIH, OPOLNOMOČENJE DELODAJALCEV IN OZAVEŠČANJE JAVNOSTI </w:t>
      </w:r>
    </w:p>
    <w:p w14:paraId="2243C514" w14:textId="77777777" w:rsidR="003D08C8" w:rsidRDefault="003D08C8" w:rsidP="003D08C8">
      <w:pPr>
        <w:spacing w:after="0"/>
        <w:rPr>
          <w:rFonts w:ascii="Calibri" w:eastAsiaTheme="minorEastAsia" w:hAnsi="Calibri" w:cs="Calibri"/>
          <w:noProof/>
          <w:color w:val="000000" w:themeColor="text1"/>
          <w:lang w:eastAsia="sl-SI"/>
        </w:rPr>
      </w:pPr>
    </w:p>
    <w:p w14:paraId="33A9CB40" w14:textId="5FD0076D" w:rsidR="005433E1" w:rsidRDefault="003D08C8" w:rsidP="00FC4B17">
      <w:pPr>
        <w:spacing w:after="0"/>
        <w:jc w:val="both"/>
        <w:rPr>
          <w:rFonts w:ascii="Calibri" w:eastAsiaTheme="minorEastAsia" w:hAnsi="Calibri" w:cs="Calibri"/>
          <w:b/>
          <w:noProof/>
          <w:color w:val="000000" w:themeColor="text1"/>
          <w:lang w:eastAsia="sl-SI"/>
        </w:rPr>
      </w:pPr>
      <w:r w:rsidRPr="003D08C8">
        <w:rPr>
          <w:rFonts w:ascii="Calibri" w:eastAsiaTheme="minorEastAsia" w:hAnsi="Calibri" w:cs="Calibri"/>
          <w:noProof/>
          <w:color w:val="000000" w:themeColor="text1"/>
          <w:lang w:eastAsia="sl-SI"/>
        </w:rPr>
        <w:t>Sklad je spodbujal celostno in ozaveščeno učenje v vseh ž</w:t>
      </w:r>
      <w:r w:rsidR="004A179B">
        <w:rPr>
          <w:rFonts w:ascii="Calibri" w:eastAsiaTheme="minorEastAsia" w:hAnsi="Calibri" w:cs="Calibri"/>
          <w:noProof/>
          <w:color w:val="000000" w:themeColor="text1"/>
          <w:lang w:eastAsia="sl-SI"/>
        </w:rPr>
        <w:t>ivljenjskih obdobjih posameznika</w:t>
      </w:r>
      <w:r w:rsidRPr="003D08C8">
        <w:rPr>
          <w:rFonts w:ascii="Calibri" w:eastAsiaTheme="minorEastAsia" w:hAnsi="Calibri" w:cs="Calibri"/>
          <w:noProof/>
          <w:color w:val="000000" w:themeColor="text1"/>
          <w:lang w:eastAsia="sl-SI"/>
        </w:rPr>
        <w:t xml:space="preserve"> in tako prispeval tudi h krepitvi njegove zavzetosti, soodgovornosti in aktivaciji. Omogočal je razvoj posameznika v celotnem življenjskem obdobju ter spodbujal razvoj njegovih kompetenc in talentov. Poseben poudarek je na zagotavljanju ustreznejših kompetenc zaposlenih za zmanjševanje neskladij glede na potrebe trga dela.</w:t>
      </w:r>
    </w:p>
    <w:p w14:paraId="13E72707" w14:textId="77777777" w:rsidR="00E1776B" w:rsidRDefault="00E1776B" w:rsidP="003D08C8">
      <w:pPr>
        <w:spacing w:after="0"/>
        <w:rPr>
          <w:rFonts w:ascii="Calibri" w:eastAsiaTheme="minorEastAsia" w:hAnsi="Calibri" w:cs="Calibri"/>
          <w:b/>
          <w:noProof/>
          <w:color w:val="000000" w:themeColor="text1"/>
          <w:lang w:eastAsia="sl-SI"/>
        </w:rPr>
      </w:pPr>
    </w:p>
    <w:p w14:paraId="25D0E3AD" w14:textId="77777777" w:rsidR="003D08C8" w:rsidRPr="003D08C8" w:rsidRDefault="003D08C8" w:rsidP="003D08C8">
      <w:pPr>
        <w:pStyle w:val="Odstavekseznama"/>
        <w:numPr>
          <w:ilvl w:val="0"/>
          <w:numId w:val="12"/>
        </w:numPr>
        <w:rPr>
          <w:rFonts w:ascii="Calibri" w:hAnsi="Calibri" w:cs="Calibri"/>
          <w:b/>
          <w:noProof/>
          <w:color w:val="000000" w:themeColor="text1"/>
          <w:lang w:eastAsia="sl-SI"/>
        </w:rPr>
      </w:pPr>
      <w:r w:rsidRPr="003D08C8">
        <w:rPr>
          <w:rFonts w:ascii="Calibri" w:hAnsi="Calibri" w:cs="Calibri"/>
          <w:b/>
          <w:noProof/>
          <w:color w:val="000000" w:themeColor="text1"/>
          <w:lang w:eastAsia="sl-SI"/>
        </w:rPr>
        <w:t>Celovita podpora podjetjem za aktivno staranje delovne sile - ASI</w:t>
      </w:r>
    </w:p>
    <w:p w14:paraId="59BB3D29" w14:textId="77777777" w:rsidR="003D08C8" w:rsidRDefault="003D08C8" w:rsidP="003D08C8">
      <w:pPr>
        <w:spacing w:after="0"/>
        <w:jc w:val="both"/>
        <w:rPr>
          <w:rFonts w:ascii="Calibri" w:eastAsiaTheme="minorEastAsia" w:hAnsi="Calibri" w:cs="Calibri"/>
          <w:noProof/>
          <w:color w:val="000000" w:themeColor="text1"/>
          <w:lang w:eastAsia="sl-SI"/>
        </w:rPr>
      </w:pPr>
    </w:p>
    <w:p w14:paraId="7F263B83" w14:textId="63D7E034" w:rsid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noProof/>
          <w:color w:val="000000" w:themeColor="text1"/>
          <w:lang w:eastAsia="sl-SI"/>
        </w:rPr>
        <w:t>Program, ki ga sklad izvaja v sodelovanju z M</w:t>
      </w:r>
      <w:r w:rsidR="004A179B">
        <w:rPr>
          <w:rFonts w:ascii="Calibri" w:eastAsiaTheme="minorEastAsia" w:hAnsi="Calibri" w:cs="Calibri"/>
          <w:noProof/>
          <w:color w:val="000000" w:themeColor="text1"/>
          <w:lang w:eastAsia="sl-SI"/>
        </w:rPr>
        <w:t>inistrstvom za delo, družino, socialne zadeve in enake možnosti</w:t>
      </w:r>
      <w:r w:rsidRPr="003D08C8">
        <w:rPr>
          <w:rFonts w:ascii="Calibri" w:eastAsiaTheme="minorEastAsia" w:hAnsi="Calibri" w:cs="Calibri"/>
          <w:noProof/>
          <w:color w:val="000000" w:themeColor="text1"/>
          <w:lang w:eastAsia="sl-SI"/>
        </w:rPr>
        <w:t xml:space="preserve"> </w:t>
      </w:r>
      <w:r w:rsidR="00455B77">
        <w:rPr>
          <w:rFonts w:ascii="Calibri" w:eastAsiaTheme="minorEastAsia" w:hAnsi="Calibri" w:cs="Calibri"/>
          <w:noProof/>
          <w:color w:val="000000" w:themeColor="text1"/>
          <w:lang w:eastAsia="sl-SI"/>
        </w:rPr>
        <w:t xml:space="preserve">(MDDSZ) </w:t>
      </w:r>
      <w:r w:rsidRPr="003D08C8">
        <w:rPr>
          <w:rFonts w:ascii="Calibri" w:eastAsiaTheme="minorEastAsia" w:hAnsi="Calibri" w:cs="Calibri"/>
          <w:noProof/>
          <w:color w:val="000000" w:themeColor="text1"/>
          <w:lang w:eastAsia="sl-SI"/>
        </w:rPr>
        <w:t xml:space="preserve">in je sofinanciran iz evropskih sredstev, je namenjen podaljševanju delovne aktivnosti starejših zaposlenih s krepitvijo njihovih kompetenc, odpravi stereotipov o starejših zaposlenih in opolnomočenju delodajalcev za upravljanje s starajočo se delovno silo v družbi, ki se neizbežno stara. </w:t>
      </w:r>
      <w:r w:rsidRPr="003D08C8">
        <w:rPr>
          <w:rFonts w:ascii="Calibri" w:eastAsiaTheme="minorEastAsia" w:hAnsi="Calibri" w:cs="Calibri"/>
          <w:bCs/>
          <w:noProof/>
          <w:color w:val="000000" w:themeColor="text1"/>
          <w:lang w:eastAsia="sl-SI"/>
        </w:rPr>
        <w:t xml:space="preserve">Program je usmerjen v izpopolnjevanje in nadgrajevanje delovnih zmožnosti starejših zaposlenih, s čimer prispeva k doseganju višje stopnje delovne aktivnosti starejših v Sloveniji. </w:t>
      </w:r>
    </w:p>
    <w:p w14:paraId="78C606D3" w14:textId="77777777" w:rsidR="003D08C8" w:rsidRPr="003D08C8" w:rsidRDefault="003D08C8" w:rsidP="003D08C8">
      <w:pPr>
        <w:spacing w:after="0"/>
        <w:jc w:val="both"/>
        <w:rPr>
          <w:rFonts w:ascii="Calibri" w:eastAsiaTheme="minorEastAsia" w:hAnsi="Calibri" w:cs="Calibri"/>
          <w:bCs/>
          <w:noProof/>
          <w:color w:val="000000" w:themeColor="text1"/>
          <w:lang w:eastAsia="sl-SI"/>
        </w:rPr>
      </w:pPr>
    </w:p>
    <w:p w14:paraId="6000BEC4" w14:textId="41E4C4D0" w:rsidR="003D08C8" w:rsidRP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Z izvajanjem programa</w:t>
      </w:r>
      <w:r w:rsidR="004A179B">
        <w:rPr>
          <w:rFonts w:ascii="Calibri" w:eastAsiaTheme="minorEastAsia" w:hAnsi="Calibri" w:cs="Calibri"/>
          <w:bCs/>
          <w:noProof/>
          <w:color w:val="000000" w:themeColor="text1"/>
          <w:lang w:eastAsia="sl-SI"/>
        </w:rPr>
        <w:t xml:space="preserve"> se</w:t>
      </w:r>
      <w:r w:rsidRPr="003D08C8">
        <w:rPr>
          <w:rFonts w:ascii="Calibri" w:eastAsiaTheme="minorEastAsia" w:hAnsi="Calibri" w:cs="Calibri"/>
          <w:bCs/>
          <w:noProof/>
          <w:color w:val="000000" w:themeColor="text1"/>
          <w:lang w:eastAsia="sl-SI"/>
        </w:rPr>
        <w:t xml:space="preserve"> uresničuje</w:t>
      </w:r>
      <w:r w:rsidR="004A179B">
        <w:rPr>
          <w:rFonts w:ascii="Calibri" w:eastAsiaTheme="minorEastAsia" w:hAnsi="Calibri" w:cs="Calibri"/>
          <w:bCs/>
          <w:noProof/>
          <w:color w:val="000000" w:themeColor="text1"/>
          <w:lang w:eastAsia="sl-SI"/>
        </w:rPr>
        <w:t>jo naslednji cilji</w:t>
      </w:r>
      <w:r w:rsidRPr="003D08C8">
        <w:rPr>
          <w:rFonts w:ascii="Calibri" w:eastAsiaTheme="minorEastAsia" w:hAnsi="Calibri" w:cs="Calibri"/>
          <w:bCs/>
          <w:noProof/>
          <w:color w:val="000000" w:themeColor="text1"/>
          <w:lang w:eastAsia="sl-SI"/>
        </w:rPr>
        <w:t>:</w:t>
      </w:r>
    </w:p>
    <w:p w14:paraId="17A3579F" w14:textId="77777777" w:rsidR="003D08C8" w:rsidRPr="003D08C8" w:rsidRDefault="003D08C8" w:rsidP="003D08C8">
      <w:pPr>
        <w:numPr>
          <w:ilvl w:val="0"/>
          <w:numId w:val="15"/>
        </w:num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zvišanje ozaveščenosti delodajalcev in delavcev o negativnih demografskih trendih in potrebnih prilagoditvah nanje,</w:t>
      </w:r>
    </w:p>
    <w:p w14:paraId="7065303F" w14:textId="77777777" w:rsidR="003D08C8" w:rsidRPr="003D08C8" w:rsidRDefault="003D08C8" w:rsidP="003D08C8">
      <w:pPr>
        <w:numPr>
          <w:ilvl w:val="0"/>
          <w:numId w:val="15"/>
        </w:num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okrepitev kompetenc starejših zaposlenih in</w:t>
      </w:r>
    </w:p>
    <w:p w14:paraId="74F8D7A5" w14:textId="77777777" w:rsidR="003D08C8" w:rsidRPr="003D08C8" w:rsidRDefault="003D08C8" w:rsidP="003D08C8">
      <w:pPr>
        <w:numPr>
          <w:ilvl w:val="0"/>
          <w:numId w:val="15"/>
        </w:num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zagotavljanje podpore delodajalcem za učinkovito upravljanje s starajočo se delovno silo.</w:t>
      </w:r>
    </w:p>
    <w:p w14:paraId="0975D167" w14:textId="77777777" w:rsidR="003D08C8" w:rsidRDefault="003D08C8" w:rsidP="003D08C8">
      <w:pPr>
        <w:spacing w:after="0"/>
        <w:jc w:val="both"/>
        <w:rPr>
          <w:rFonts w:ascii="Calibri" w:eastAsiaTheme="minorEastAsia" w:hAnsi="Calibri" w:cs="Calibri"/>
          <w:bCs/>
          <w:noProof/>
          <w:color w:val="000000" w:themeColor="text1"/>
          <w:lang w:eastAsia="sl-SI"/>
        </w:rPr>
      </w:pPr>
    </w:p>
    <w:p w14:paraId="07EF04A9" w14:textId="77777777" w:rsidR="003D08C8" w:rsidRP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Sklad je delodajalcem v okviru programa dodelil finančne spodbude za:</w:t>
      </w:r>
    </w:p>
    <w:p w14:paraId="77926942" w14:textId="77777777" w:rsidR="003D08C8" w:rsidRPr="003D08C8" w:rsidRDefault="003D08C8" w:rsidP="003D08C8">
      <w:pPr>
        <w:numPr>
          <w:ilvl w:val="0"/>
          <w:numId w:val="14"/>
        </w:num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pripravo strategij ter za krepitev kompetenc starejših zaposlenih,</w:t>
      </w:r>
    </w:p>
    <w:p w14:paraId="46DD0D13" w14:textId="77777777" w:rsidR="003D08C8" w:rsidRPr="003D08C8" w:rsidRDefault="003D08C8" w:rsidP="003D08C8">
      <w:pPr>
        <w:numPr>
          <w:ilvl w:val="0"/>
          <w:numId w:val="14"/>
        </w:num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za razvoj in uvedbo inovativnih rešitev za ohranjanje zavzetosti, produktivnosti in učinkovitosti starejših zaposlenih.</w:t>
      </w:r>
    </w:p>
    <w:p w14:paraId="294B74BC" w14:textId="77777777" w:rsidR="003D08C8" w:rsidRDefault="003D08C8" w:rsidP="003D08C8">
      <w:pPr>
        <w:spacing w:after="0"/>
        <w:jc w:val="both"/>
        <w:rPr>
          <w:rFonts w:ascii="Calibri" w:eastAsiaTheme="minorEastAsia" w:hAnsi="Calibri" w:cs="Calibri"/>
          <w:bCs/>
          <w:noProof/>
          <w:color w:val="000000" w:themeColor="text1"/>
          <w:lang w:eastAsia="sl-SI"/>
        </w:rPr>
      </w:pPr>
    </w:p>
    <w:p w14:paraId="4ECA1A2D" w14:textId="77777777" w:rsidR="003D08C8" w:rsidRP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 xml:space="preserve">Poleg tega program spodbuja mentorstvo s ciljem prenosa znanja in sočasne krepitve medgeneracijskega sodelovanja. Sklad z izvajanjem programa spodbuja pripravo in izvedbo celovitih ukrepov za učinkovito upravljanje starosti, motiviranje starejših zaposlenih za aktivno vključenost v delovno okolje, vzdrževanje in nadgradnjo svojih delovnih zmožnosti ter spodbujanje družbene odgovornosti v podjetjih. Del celovitih ukrepov so tudi usposabljanja tako delodajalcev kot starejših zaposlenih. </w:t>
      </w:r>
    </w:p>
    <w:p w14:paraId="3A5B0DEF" w14:textId="77777777" w:rsidR="003D08C8" w:rsidRDefault="003D08C8" w:rsidP="003D08C8">
      <w:pPr>
        <w:spacing w:after="0"/>
        <w:jc w:val="both"/>
        <w:rPr>
          <w:rFonts w:ascii="Calibri" w:eastAsiaTheme="minorEastAsia" w:hAnsi="Calibri" w:cs="Calibri"/>
          <w:bCs/>
          <w:noProof/>
          <w:color w:val="000000" w:themeColor="text1"/>
          <w:lang w:eastAsia="sl-SI"/>
        </w:rPr>
      </w:pPr>
    </w:p>
    <w:p w14:paraId="52325EA4" w14:textId="77777777" w:rsidR="003D08C8" w:rsidRP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Posebno pozornost sklad namenja tudi ozaveščanju, s čimer se spreminja odklonilni odnos delodajalcev in širše javnosti do starejših zaposlenih v družbi in delovnem okolju, s tem namenom se izvajajo naslednje brezplačne aktivnosti: strokovne delavnice Zavzeti ASI, letne mednarodne konference, postavitev Kataloga ukrepov za učinkovito upravljanje starejših zaposlenih in posodobitve, izvedba natečaja s priznanjem Starejšim prijazno podjetje – Z leti še vedno zavzeti.</w:t>
      </w:r>
    </w:p>
    <w:p w14:paraId="7165AB17" w14:textId="77777777" w:rsidR="003D08C8" w:rsidRDefault="003D08C8" w:rsidP="003D08C8">
      <w:pPr>
        <w:spacing w:after="0"/>
        <w:jc w:val="both"/>
        <w:rPr>
          <w:rFonts w:ascii="Calibri" w:eastAsiaTheme="minorEastAsia" w:hAnsi="Calibri" w:cs="Calibri"/>
          <w:bCs/>
          <w:noProof/>
          <w:color w:val="000000" w:themeColor="text1"/>
          <w:lang w:eastAsia="sl-SI"/>
        </w:rPr>
      </w:pPr>
    </w:p>
    <w:p w14:paraId="646198AD" w14:textId="564860B6" w:rsidR="003D08C8" w:rsidRDefault="003D08C8" w:rsidP="003D08C8">
      <w:pPr>
        <w:spacing w:after="0"/>
        <w:jc w:val="both"/>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V okviru izvajanja programa so bile, kot del celovitih ukrepov, izvedene naslednje aktivnosti</w:t>
      </w:r>
      <w:r w:rsidR="00267E9F">
        <w:rPr>
          <w:rStyle w:val="Sprotnaopomba-sklic"/>
          <w:rFonts w:ascii="Calibri" w:eastAsiaTheme="minorEastAsia" w:hAnsi="Calibri" w:cs="Calibri"/>
          <w:bCs/>
          <w:noProof/>
          <w:color w:val="000000" w:themeColor="text1"/>
          <w:lang w:eastAsia="sl-SI"/>
        </w:rPr>
        <w:footnoteReference w:id="2"/>
      </w:r>
      <w:r w:rsidRPr="003D08C8">
        <w:rPr>
          <w:rFonts w:ascii="Calibri" w:eastAsiaTheme="minorEastAsia" w:hAnsi="Calibri" w:cs="Calibri"/>
          <w:bCs/>
          <w:noProof/>
          <w:color w:val="000000" w:themeColor="text1"/>
          <w:lang w:eastAsia="sl-SI"/>
        </w:rPr>
        <w:t xml:space="preserve">: </w:t>
      </w:r>
    </w:p>
    <w:p w14:paraId="0F2B007D" w14:textId="77777777" w:rsidR="005433E1" w:rsidRPr="003D08C8" w:rsidRDefault="005433E1" w:rsidP="003D08C8">
      <w:pPr>
        <w:spacing w:after="0"/>
        <w:jc w:val="both"/>
        <w:rPr>
          <w:rFonts w:ascii="Calibri" w:eastAsiaTheme="minorEastAsia" w:hAnsi="Calibri" w:cs="Calibri"/>
          <w:bCs/>
          <w:noProof/>
          <w:color w:val="000000" w:themeColor="text1"/>
          <w:lang w:eastAsia="sl-SI"/>
        </w:rPr>
      </w:pPr>
    </w:p>
    <w:p w14:paraId="7FBE7481"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 xml:space="preserve">dva razpisa v okviru pilotnih projektov razvoja in uvedbe inovativnih rešitev za ohranjanje zavzetosti starejših zaposlenih v letu 2018 in 2020 (konzorcij podjetij in drugih organizacij, skupaj 25 partnerstev), </w:t>
      </w:r>
    </w:p>
    <w:p w14:paraId="48886270"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 xml:space="preserve">izvedeni dve javni povabili »Podpora podjetjem pri pripravi strategij za učinkovito upravljanje starejših zaposlenih ter krepitvi njihovih kompetenc« v letu 2017 in 2019 in javni razpis v letu 2021 za podporo podjetjem pri pripravi strategij za učinkovito upravljanje starejših zaposlenih in krepitvi njihovih kompetenc (v izvajanje aktivnosti razpisov vključenih skupaj </w:t>
      </w:r>
      <w:r w:rsidRPr="00455B77">
        <w:rPr>
          <w:rFonts w:ascii="Calibri" w:eastAsiaTheme="minorEastAsia" w:hAnsi="Calibri" w:cs="Calibri"/>
          <w:b/>
          <w:bCs/>
          <w:noProof/>
          <w:color w:val="000000" w:themeColor="text1"/>
          <w:lang w:eastAsia="sl-SI"/>
        </w:rPr>
        <w:t>990 podjetij</w:t>
      </w:r>
      <w:r w:rsidRPr="003D08C8">
        <w:rPr>
          <w:rFonts w:ascii="Calibri" w:eastAsiaTheme="minorEastAsia" w:hAnsi="Calibri" w:cs="Calibri"/>
          <w:bCs/>
          <w:noProof/>
          <w:color w:val="000000" w:themeColor="text1"/>
          <w:lang w:eastAsia="sl-SI"/>
        </w:rPr>
        <w:t xml:space="preserve"> in skoraj </w:t>
      </w:r>
      <w:r w:rsidRPr="00455B77">
        <w:rPr>
          <w:rFonts w:ascii="Calibri" w:eastAsiaTheme="minorEastAsia" w:hAnsi="Calibri" w:cs="Calibri"/>
          <w:b/>
          <w:bCs/>
          <w:noProof/>
          <w:color w:val="000000" w:themeColor="text1"/>
          <w:lang w:eastAsia="sl-SI"/>
        </w:rPr>
        <w:t>18.000 starejših zaposlenih</w:t>
      </w:r>
      <w:r w:rsidRPr="003D08C8">
        <w:rPr>
          <w:rFonts w:ascii="Calibri" w:eastAsiaTheme="minorEastAsia" w:hAnsi="Calibri" w:cs="Calibri"/>
          <w:bCs/>
          <w:noProof/>
          <w:color w:val="000000" w:themeColor="text1"/>
          <w:lang w:eastAsia="sl-SI"/>
        </w:rPr>
        <w:t>),</w:t>
      </w:r>
    </w:p>
    <w:p w14:paraId="333539FB"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izdaja in postavitev Kataloga upravljanja s starejšimi zaposlenimi (dobre prakse in ukrepi na petih ključnih področjih) ter posodobitve kataloga ukrepov,</w:t>
      </w:r>
    </w:p>
    <w:p w14:paraId="1BFE1D1D" w14:textId="2498B520"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cikli delavnic Zavzeti ASI (</w:t>
      </w:r>
      <w:r w:rsidRPr="00455B77">
        <w:rPr>
          <w:rFonts w:ascii="Calibri" w:eastAsiaTheme="minorEastAsia" w:hAnsi="Calibri" w:cs="Calibri"/>
          <w:b/>
          <w:bCs/>
          <w:noProof/>
          <w:color w:val="000000" w:themeColor="text1"/>
          <w:lang w:eastAsia="sl-SI"/>
        </w:rPr>
        <w:t>6</w:t>
      </w:r>
      <w:r w:rsidR="002A75AC" w:rsidRPr="00455B77">
        <w:rPr>
          <w:rFonts w:ascii="Calibri" w:eastAsiaTheme="minorEastAsia" w:hAnsi="Calibri" w:cs="Calibri"/>
          <w:b/>
          <w:bCs/>
          <w:noProof/>
          <w:color w:val="000000" w:themeColor="text1"/>
          <w:lang w:eastAsia="sl-SI"/>
        </w:rPr>
        <w:t>3</w:t>
      </w:r>
      <w:r w:rsidRPr="00455B77">
        <w:rPr>
          <w:rFonts w:ascii="Calibri" w:eastAsiaTheme="minorEastAsia" w:hAnsi="Calibri" w:cs="Calibri"/>
          <w:b/>
          <w:bCs/>
          <w:noProof/>
          <w:color w:val="000000" w:themeColor="text1"/>
          <w:lang w:eastAsia="sl-SI"/>
        </w:rPr>
        <w:t xml:space="preserve"> delavnic</w:t>
      </w:r>
      <w:r w:rsidRPr="003D08C8">
        <w:rPr>
          <w:rFonts w:ascii="Calibri" w:eastAsiaTheme="minorEastAsia" w:hAnsi="Calibri" w:cs="Calibri"/>
          <w:bCs/>
          <w:noProof/>
          <w:color w:val="000000" w:themeColor="text1"/>
          <w:lang w:eastAsia="sl-SI"/>
        </w:rPr>
        <w:t xml:space="preserve">, več kot </w:t>
      </w:r>
      <w:r w:rsidRPr="00455B77">
        <w:rPr>
          <w:rFonts w:ascii="Calibri" w:eastAsiaTheme="minorEastAsia" w:hAnsi="Calibri" w:cs="Calibri"/>
          <w:b/>
          <w:bCs/>
          <w:noProof/>
          <w:color w:val="000000" w:themeColor="text1"/>
          <w:lang w:eastAsia="sl-SI"/>
        </w:rPr>
        <w:t>1</w:t>
      </w:r>
      <w:r w:rsidR="002A75AC" w:rsidRPr="00455B77">
        <w:rPr>
          <w:rFonts w:ascii="Calibri" w:eastAsiaTheme="minorEastAsia" w:hAnsi="Calibri" w:cs="Calibri"/>
          <w:b/>
          <w:bCs/>
          <w:noProof/>
          <w:color w:val="000000" w:themeColor="text1"/>
          <w:lang w:eastAsia="sl-SI"/>
        </w:rPr>
        <w:t>6</w:t>
      </w:r>
      <w:r w:rsidRPr="00455B77">
        <w:rPr>
          <w:rFonts w:ascii="Calibri" w:eastAsiaTheme="minorEastAsia" w:hAnsi="Calibri" w:cs="Calibri"/>
          <w:b/>
          <w:bCs/>
          <w:noProof/>
          <w:color w:val="000000" w:themeColor="text1"/>
          <w:lang w:eastAsia="sl-SI"/>
        </w:rPr>
        <w:t>00 udeležencev</w:t>
      </w:r>
      <w:r w:rsidRPr="003D08C8">
        <w:rPr>
          <w:rFonts w:ascii="Calibri" w:eastAsiaTheme="minorEastAsia" w:hAnsi="Calibri" w:cs="Calibri"/>
          <w:bCs/>
          <w:noProof/>
          <w:color w:val="000000" w:themeColor="text1"/>
          <w:lang w:eastAsia="sl-SI"/>
        </w:rPr>
        <w:t xml:space="preserve">), </w:t>
      </w:r>
    </w:p>
    <w:p w14:paraId="7EAFAD95"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ozaveščanje z nacionalno medijsko kampanjo – Stari imava problem,</w:t>
      </w:r>
    </w:p>
    <w:p w14:paraId="34A33B58"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postavitev ASI info točke,</w:t>
      </w:r>
    </w:p>
    <w:p w14:paraId="75286F84"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 xml:space="preserve">vzpostavitev spletnega portala </w:t>
      </w:r>
      <w:hyperlink r:id="rId9" w:history="1">
        <w:r w:rsidRPr="003D08C8">
          <w:rPr>
            <w:rStyle w:val="Hiperpovezava"/>
            <w:rFonts w:ascii="Calibri" w:eastAsiaTheme="minorEastAsia" w:hAnsi="Calibri" w:cs="Calibri"/>
            <w:bCs/>
            <w:noProof/>
            <w:lang w:eastAsia="sl-SI"/>
          </w:rPr>
          <w:t>www.zavzeti.si</w:t>
        </w:r>
      </w:hyperlink>
      <w:r w:rsidRPr="003D08C8">
        <w:rPr>
          <w:rFonts w:ascii="Calibri" w:eastAsiaTheme="minorEastAsia" w:hAnsi="Calibri" w:cs="Calibri"/>
          <w:bCs/>
          <w:noProof/>
          <w:color w:val="000000" w:themeColor="text1"/>
          <w:lang w:eastAsia="sl-SI"/>
        </w:rPr>
        <w:t>,</w:t>
      </w:r>
    </w:p>
    <w:p w14:paraId="2B4AFEE9" w14:textId="77777777" w:rsidR="003D08C8" w:rsidRP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izvedba vsakoletne mednarodne konference in drugih dogodkov (</w:t>
      </w:r>
      <w:r w:rsidRPr="00455B77">
        <w:rPr>
          <w:rFonts w:ascii="Calibri" w:eastAsiaTheme="minorEastAsia" w:hAnsi="Calibri" w:cs="Calibri"/>
          <w:b/>
          <w:bCs/>
          <w:noProof/>
          <w:color w:val="000000" w:themeColor="text1"/>
          <w:lang w:eastAsia="sl-SI"/>
        </w:rPr>
        <w:t>5 konferenc</w:t>
      </w:r>
      <w:r w:rsidRPr="003D08C8">
        <w:rPr>
          <w:rFonts w:ascii="Calibri" w:eastAsiaTheme="minorEastAsia" w:hAnsi="Calibri" w:cs="Calibri"/>
          <w:bCs/>
          <w:noProof/>
          <w:color w:val="000000" w:themeColor="text1"/>
          <w:lang w:eastAsia="sl-SI"/>
        </w:rPr>
        <w:t xml:space="preserve"> in drugih dogodkov v fizični ali e-obliki in več kot </w:t>
      </w:r>
      <w:r w:rsidRPr="00455B77">
        <w:rPr>
          <w:rFonts w:ascii="Calibri" w:eastAsiaTheme="minorEastAsia" w:hAnsi="Calibri" w:cs="Calibri"/>
          <w:b/>
          <w:bCs/>
          <w:noProof/>
          <w:color w:val="000000" w:themeColor="text1"/>
          <w:lang w:eastAsia="sl-SI"/>
        </w:rPr>
        <w:t>2000 udeležencev</w:t>
      </w:r>
      <w:r w:rsidRPr="003D08C8">
        <w:rPr>
          <w:rFonts w:ascii="Calibri" w:eastAsiaTheme="minorEastAsia" w:hAnsi="Calibri" w:cs="Calibri"/>
          <w:bCs/>
          <w:noProof/>
          <w:color w:val="000000" w:themeColor="text1"/>
          <w:lang w:eastAsia="sl-SI"/>
        </w:rPr>
        <w:t>),</w:t>
      </w:r>
    </w:p>
    <w:p w14:paraId="7721F01B" w14:textId="3ACF1BAF" w:rsidR="003D08C8" w:rsidRDefault="003D08C8" w:rsidP="003D08C8">
      <w:pPr>
        <w:numPr>
          <w:ilvl w:val="0"/>
          <w:numId w:val="13"/>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natečaj za priznanje Starejšim prijazno podjetje: Z leti še vedno zavzeti (</w:t>
      </w:r>
      <w:r w:rsidRPr="00455B77">
        <w:rPr>
          <w:rFonts w:ascii="Calibri" w:eastAsiaTheme="minorEastAsia" w:hAnsi="Calibri" w:cs="Calibri"/>
          <w:b/>
          <w:bCs/>
          <w:noProof/>
          <w:color w:val="000000" w:themeColor="text1"/>
          <w:lang w:eastAsia="sl-SI"/>
        </w:rPr>
        <w:t>5 izvedenih natečajev</w:t>
      </w:r>
      <w:r w:rsidRPr="003D08C8">
        <w:rPr>
          <w:rFonts w:ascii="Calibri" w:eastAsiaTheme="minorEastAsia" w:hAnsi="Calibri" w:cs="Calibri"/>
          <w:bCs/>
          <w:noProof/>
          <w:color w:val="000000" w:themeColor="text1"/>
          <w:lang w:eastAsia="sl-SI"/>
        </w:rPr>
        <w:t xml:space="preserve">, podeljenih </w:t>
      </w:r>
      <w:r w:rsidRPr="00455B77">
        <w:rPr>
          <w:rFonts w:ascii="Calibri" w:eastAsiaTheme="minorEastAsia" w:hAnsi="Calibri" w:cs="Calibri"/>
          <w:b/>
          <w:bCs/>
          <w:noProof/>
          <w:color w:val="000000" w:themeColor="text1"/>
          <w:lang w:eastAsia="sl-SI"/>
        </w:rPr>
        <w:t>75 priznanj</w:t>
      </w:r>
      <w:r w:rsidRPr="003D08C8">
        <w:rPr>
          <w:rFonts w:ascii="Calibri" w:eastAsiaTheme="minorEastAsia" w:hAnsi="Calibri" w:cs="Calibri"/>
          <w:bCs/>
          <w:noProof/>
          <w:color w:val="000000" w:themeColor="text1"/>
          <w:lang w:eastAsia="sl-SI"/>
        </w:rPr>
        <w:t xml:space="preserve"> podjetjem v okviru dogodka Zlata nit).</w:t>
      </w:r>
    </w:p>
    <w:p w14:paraId="3665DF91" w14:textId="1124880A" w:rsidR="00182735" w:rsidRDefault="00182735" w:rsidP="00182735">
      <w:pPr>
        <w:spacing w:after="0"/>
        <w:rPr>
          <w:rFonts w:ascii="Calibri" w:eastAsiaTheme="minorEastAsia" w:hAnsi="Calibri" w:cs="Calibri"/>
          <w:bCs/>
          <w:noProof/>
          <w:color w:val="000000" w:themeColor="text1"/>
          <w:lang w:eastAsia="sl-SI"/>
        </w:rPr>
      </w:pPr>
    </w:p>
    <w:p w14:paraId="2D53C877" w14:textId="77777777" w:rsidR="003D08C8" w:rsidRPr="003D08C8" w:rsidRDefault="003D08C8" w:rsidP="003D08C8">
      <w:pPr>
        <w:pStyle w:val="Odstavekseznama"/>
        <w:numPr>
          <w:ilvl w:val="0"/>
          <w:numId w:val="12"/>
        </w:numPr>
        <w:rPr>
          <w:rFonts w:ascii="Calibri" w:hAnsi="Calibri" w:cs="Calibri"/>
          <w:b/>
          <w:noProof/>
          <w:color w:val="000000" w:themeColor="text1"/>
          <w:lang w:eastAsia="sl-SI"/>
        </w:rPr>
      </w:pPr>
      <w:r w:rsidRPr="003D08C8">
        <w:rPr>
          <w:rFonts w:ascii="Calibri" w:hAnsi="Calibri" w:cs="Calibri"/>
          <w:b/>
          <w:noProof/>
          <w:color w:val="000000" w:themeColor="text1"/>
          <w:lang w:eastAsia="sl-SI"/>
        </w:rPr>
        <w:t>Program Spodbujanje vključevanja oseb, ki so v postopku izgube zaposlitve (SPIN)</w:t>
      </w:r>
    </w:p>
    <w:p w14:paraId="023E53B4" w14:textId="77777777" w:rsidR="003D08C8" w:rsidRDefault="003D08C8" w:rsidP="003D08C8">
      <w:pPr>
        <w:spacing w:after="0"/>
        <w:rPr>
          <w:rFonts w:ascii="Calibri" w:eastAsiaTheme="minorEastAsia" w:hAnsi="Calibri" w:cs="Calibri"/>
          <w:noProof/>
          <w:color w:val="000000" w:themeColor="text1"/>
          <w:lang w:eastAsia="sl-SI"/>
        </w:rPr>
      </w:pPr>
    </w:p>
    <w:p w14:paraId="2C1DC508" w14:textId="5D33291A" w:rsidR="003D08C8" w:rsidRPr="003D08C8" w:rsidRDefault="003D08C8" w:rsidP="003D08C8">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 xml:space="preserve">Večji del aktivnosti </w:t>
      </w:r>
      <w:bookmarkStart w:id="3" w:name="_Hlk88482498"/>
      <w:r w:rsidRPr="003D08C8">
        <w:rPr>
          <w:rFonts w:ascii="Calibri" w:eastAsiaTheme="minorEastAsia" w:hAnsi="Calibri" w:cs="Calibri"/>
          <w:noProof/>
          <w:color w:val="000000" w:themeColor="text1"/>
          <w:lang w:eastAsia="sl-SI"/>
        </w:rPr>
        <w:t>programa Spodbujanje vključevanja oseb, ki so v postopku izgube zaposlitve</w:t>
      </w:r>
      <w:bookmarkEnd w:id="3"/>
      <w:r w:rsidRPr="003D08C8">
        <w:rPr>
          <w:rFonts w:ascii="Calibri" w:eastAsiaTheme="minorEastAsia" w:hAnsi="Calibri" w:cs="Calibri"/>
          <w:noProof/>
          <w:color w:val="000000" w:themeColor="text1"/>
          <w:lang w:eastAsia="sl-SI"/>
        </w:rPr>
        <w:t>, oziroma oseb, katerih zaposlitev je ogrožena, v ukrepe na trgu dela</w:t>
      </w:r>
      <w:r w:rsidR="00455B77">
        <w:rPr>
          <w:rFonts w:ascii="Calibri" w:eastAsiaTheme="minorEastAsia" w:hAnsi="Calibri" w:cs="Calibri"/>
          <w:noProof/>
          <w:color w:val="000000" w:themeColor="text1"/>
          <w:lang w:eastAsia="sl-SI"/>
        </w:rPr>
        <w:t>,</w:t>
      </w:r>
      <w:r w:rsidRPr="003D08C8">
        <w:rPr>
          <w:rFonts w:ascii="Calibri" w:eastAsiaTheme="minorEastAsia" w:hAnsi="Calibri" w:cs="Calibri"/>
          <w:noProof/>
          <w:color w:val="000000" w:themeColor="text1"/>
          <w:lang w:eastAsia="sl-SI"/>
        </w:rPr>
        <w:t xml:space="preserve"> se osredotoča na motivacijo ter pripravo in izvedbo usposabljanj, ki bodo zaposlenim pred izgubo zaposlitve pomagala pri uspešnem vključevanju v programe in projekte aktivne politike zaposlovanja ter jim tako olajšala prehod v novo zaposlitev.  </w:t>
      </w:r>
    </w:p>
    <w:p w14:paraId="0D1C96EF" w14:textId="77777777" w:rsidR="003D08C8" w:rsidRPr="003D08C8" w:rsidRDefault="003D08C8" w:rsidP="003D08C8">
      <w:pPr>
        <w:spacing w:after="0"/>
        <w:rPr>
          <w:rFonts w:ascii="Calibri" w:eastAsiaTheme="minorEastAsia" w:hAnsi="Calibri" w:cs="Calibri"/>
          <w:noProof/>
          <w:color w:val="000000" w:themeColor="text1"/>
          <w:lang w:eastAsia="sl-SI"/>
        </w:rPr>
      </w:pPr>
    </w:p>
    <w:p w14:paraId="1CD6FCD5" w14:textId="77777777" w:rsidR="003D08C8" w:rsidRPr="003D08C8" w:rsidRDefault="003D08C8" w:rsidP="003D08C8">
      <w:p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Program uresničuje naslednje cilje:</w:t>
      </w:r>
    </w:p>
    <w:p w14:paraId="7EAE3F15" w14:textId="77777777" w:rsidR="003D08C8" w:rsidRPr="003D08C8" w:rsidRDefault="003D08C8" w:rsidP="003D08C8">
      <w:pPr>
        <w:numPr>
          <w:ilvl w:val="0"/>
          <w:numId w:val="16"/>
        </w:num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prepoznavanje potreb po dodatnih znanjih in kompetencah oseb iz ciljne skupine z namenom povečanja njihove zaposljivosti,</w:t>
      </w:r>
    </w:p>
    <w:p w14:paraId="7DB7024F" w14:textId="77777777" w:rsidR="003D08C8" w:rsidRPr="003D08C8" w:rsidRDefault="003D08C8" w:rsidP="003D08C8">
      <w:pPr>
        <w:numPr>
          <w:ilvl w:val="0"/>
          <w:numId w:val="16"/>
        </w:num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izboljšanje možnosti oseb iz ciljne skupine za uspešen nastop na trgu dela,</w:t>
      </w:r>
    </w:p>
    <w:p w14:paraId="70E0904D" w14:textId="77777777" w:rsidR="003D08C8" w:rsidRPr="003D08C8" w:rsidRDefault="003D08C8" w:rsidP="003D08C8">
      <w:pPr>
        <w:numPr>
          <w:ilvl w:val="0"/>
          <w:numId w:val="16"/>
        </w:num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lastRenderedPageBreak/>
        <w:t>boljša usposobljenost in razvoj veščin za samostojno vodenje kariere zaposlenih,</w:t>
      </w:r>
    </w:p>
    <w:p w14:paraId="720CC0B2" w14:textId="77777777" w:rsidR="003D08C8" w:rsidRPr="003D08C8" w:rsidRDefault="003D08C8" w:rsidP="003D08C8">
      <w:pPr>
        <w:numPr>
          <w:ilvl w:val="0"/>
          <w:numId w:val="16"/>
        </w:num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ustreznejša ponudba delovne sile glede na povpraševanje na trgu dela,</w:t>
      </w:r>
    </w:p>
    <w:p w14:paraId="6E496E10" w14:textId="77777777" w:rsidR="003D08C8" w:rsidRPr="003D08C8" w:rsidRDefault="003D08C8" w:rsidP="003D08C8">
      <w:pPr>
        <w:numPr>
          <w:ilvl w:val="0"/>
          <w:numId w:val="16"/>
        </w:num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varnejša fleksibilnost na trgu dela.</w:t>
      </w:r>
    </w:p>
    <w:p w14:paraId="12105054" w14:textId="77777777" w:rsidR="003D08C8" w:rsidRPr="003D08C8" w:rsidRDefault="003D08C8" w:rsidP="003D08C8">
      <w:pPr>
        <w:spacing w:after="0"/>
        <w:rPr>
          <w:rFonts w:ascii="Calibri" w:eastAsiaTheme="minorEastAsia" w:hAnsi="Calibri" w:cs="Calibri"/>
          <w:noProof/>
          <w:color w:val="000000" w:themeColor="text1"/>
          <w:lang w:eastAsia="sl-SI"/>
        </w:rPr>
      </w:pPr>
    </w:p>
    <w:p w14:paraId="16E66B61" w14:textId="190C0AFC" w:rsidR="003D08C8" w:rsidRPr="003D08C8" w:rsidRDefault="003D08C8" w:rsidP="005433E1">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 xml:space="preserve">Sklad je na javnem razpisu izbral dve projektni partnerstvi, ki izvajata aktivnosti razvoja kariere in razvoja kompetenc za vključene osebe. V program SPIN se je tako v sklop aktivnosti za »Razvoj kariere« – SSE A, vključilo </w:t>
      </w:r>
      <w:r w:rsidRPr="003D08C8">
        <w:rPr>
          <w:rFonts w:ascii="Calibri" w:eastAsiaTheme="minorEastAsia" w:hAnsi="Calibri" w:cs="Calibri"/>
          <w:b/>
          <w:bCs/>
          <w:noProof/>
          <w:color w:val="000000" w:themeColor="text1"/>
          <w:lang w:eastAsia="sl-SI"/>
        </w:rPr>
        <w:t xml:space="preserve">3404 </w:t>
      </w:r>
      <w:r w:rsidRPr="003D08C8">
        <w:rPr>
          <w:rFonts w:ascii="Calibri" w:eastAsiaTheme="minorEastAsia" w:hAnsi="Calibri" w:cs="Calibri"/>
          <w:noProof/>
          <w:color w:val="000000" w:themeColor="text1"/>
          <w:lang w:eastAsia="sl-SI"/>
        </w:rPr>
        <w:t xml:space="preserve">oseb, od tega </w:t>
      </w:r>
      <w:r w:rsidRPr="003D08C8">
        <w:rPr>
          <w:rFonts w:ascii="Calibri" w:eastAsiaTheme="minorEastAsia" w:hAnsi="Calibri" w:cs="Calibri"/>
          <w:b/>
          <w:bCs/>
          <w:noProof/>
          <w:color w:val="000000" w:themeColor="text1"/>
          <w:lang w:eastAsia="sl-SI"/>
        </w:rPr>
        <w:t>1945</w:t>
      </w:r>
      <w:r w:rsidRPr="003D08C8">
        <w:rPr>
          <w:rFonts w:ascii="Calibri" w:eastAsiaTheme="minorEastAsia" w:hAnsi="Calibri" w:cs="Calibri"/>
          <w:noProof/>
          <w:color w:val="000000" w:themeColor="text1"/>
          <w:lang w:eastAsia="sl-SI"/>
        </w:rPr>
        <w:t xml:space="preserve"> oseb v vzhodni kohezijski regiji in </w:t>
      </w:r>
      <w:r w:rsidRPr="003D08C8">
        <w:rPr>
          <w:rFonts w:ascii="Calibri" w:eastAsiaTheme="minorEastAsia" w:hAnsi="Calibri" w:cs="Calibri"/>
          <w:b/>
          <w:bCs/>
          <w:noProof/>
          <w:color w:val="000000" w:themeColor="text1"/>
          <w:lang w:eastAsia="sl-SI"/>
        </w:rPr>
        <w:t>1459</w:t>
      </w:r>
      <w:r w:rsidRPr="003D08C8">
        <w:rPr>
          <w:rFonts w:ascii="Calibri" w:eastAsiaTheme="minorEastAsia" w:hAnsi="Calibri" w:cs="Calibri"/>
          <w:noProof/>
          <w:color w:val="000000" w:themeColor="text1"/>
          <w:lang w:eastAsia="sl-SI"/>
        </w:rPr>
        <w:t xml:space="preserve"> oseb v zahodni kohezijski regiji. Pri izobraževanjih sklopa »Razvoj kompetenc« – SSE B je bilo v celotnem obdobju vključenih </w:t>
      </w:r>
      <w:r w:rsidRPr="003D08C8">
        <w:rPr>
          <w:rFonts w:ascii="Calibri" w:eastAsiaTheme="minorEastAsia" w:hAnsi="Calibri" w:cs="Calibri"/>
          <w:b/>
          <w:bCs/>
          <w:noProof/>
          <w:color w:val="000000" w:themeColor="text1"/>
          <w:lang w:eastAsia="sl-SI"/>
        </w:rPr>
        <w:t>2456</w:t>
      </w:r>
      <w:r w:rsidRPr="003D08C8">
        <w:rPr>
          <w:rFonts w:ascii="Calibri" w:eastAsiaTheme="minorEastAsia" w:hAnsi="Calibri" w:cs="Calibri"/>
          <w:noProof/>
          <w:color w:val="000000" w:themeColor="text1"/>
          <w:lang w:eastAsia="sl-SI"/>
        </w:rPr>
        <w:t xml:space="preserve"> oseb, od tega </w:t>
      </w:r>
      <w:r w:rsidRPr="003D08C8">
        <w:rPr>
          <w:rFonts w:ascii="Calibri" w:eastAsiaTheme="minorEastAsia" w:hAnsi="Calibri" w:cs="Calibri"/>
          <w:b/>
          <w:bCs/>
          <w:noProof/>
          <w:color w:val="000000" w:themeColor="text1"/>
          <w:lang w:eastAsia="sl-SI"/>
        </w:rPr>
        <w:t>1650</w:t>
      </w:r>
      <w:r w:rsidRPr="003D08C8">
        <w:rPr>
          <w:rFonts w:ascii="Calibri" w:eastAsiaTheme="minorEastAsia" w:hAnsi="Calibri" w:cs="Calibri"/>
          <w:noProof/>
          <w:color w:val="000000" w:themeColor="text1"/>
          <w:lang w:eastAsia="sl-SI"/>
        </w:rPr>
        <w:t xml:space="preserve"> oseb v vzhodni kohezijski regiji in </w:t>
      </w:r>
      <w:r w:rsidRPr="003D08C8">
        <w:rPr>
          <w:rFonts w:ascii="Calibri" w:eastAsiaTheme="minorEastAsia" w:hAnsi="Calibri" w:cs="Calibri"/>
          <w:b/>
          <w:bCs/>
          <w:noProof/>
          <w:color w:val="000000" w:themeColor="text1"/>
          <w:lang w:eastAsia="sl-SI"/>
        </w:rPr>
        <w:t>806</w:t>
      </w:r>
      <w:r w:rsidRPr="003D08C8">
        <w:rPr>
          <w:rFonts w:ascii="Calibri" w:eastAsiaTheme="minorEastAsia" w:hAnsi="Calibri" w:cs="Calibri"/>
          <w:noProof/>
          <w:color w:val="000000" w:themeColor="text1"/>
          <w:lang w:eastAsia="sl-SI"/>
        </w:rPr>
        <w:t xml:space="preserve"> oseb v zahodni kohezijski regiji</w:t>
      </w:r>
      <w:r w:rsidR="00455B77">
        <w:rPr>
          <w:rStyle w:val="Sprotnaopomba-sklic"/>
          <w:rFonts w:ascii="Calibri" w:eastAsiaTheme="minorEastAsia" w:hAnsi="Calibri" w:cs="Calibri"/>
          <w:noProof/>
          <w:color w:val="000000" w:themeColor="text1"/>
          <w:lang w:eastAsia="sl-SI"/>
        </w:rPr>
        <w:footnoteReference w:id="3"/>
      </w:r>
      <w:r w:rsidRPr="003D08C8">
        <w:rPr>
          <w:rFonts w:ascii="Calibri" w:eastAsiaTheme="minorEastAsia" w:hAnsi="Calibri" w:cs="Calibri"/>
          <w:noProof/>
          <w:color w:val="000000" w:themeColor="text1"/>
          <w:lang w:eastAsia="sl-SI"/>
        </w:rPr>
        <w:t>.</w:t>
      </w:r>
    </w:p>
    <w:p w14:paraId="20B218F2" w14:textId="77777777" w:rsidR="003D08C8" w:rsidRPr="003D08C8" w:rsidRDefault="003D08C8" w:rsidP="003D08C8">
      <w:pPr>
        <w:spacing w:after="0"/>
        <w:rPr>
          <w:rFonts w:ascii="Calibri" w:eastAsiaTheme="minorEastAsia" w:hAnsi="Calibri" w:cs="Calibri"/>
          <w:noProof/>
          <w:color w:val="000000" w:themeColor="text1"/>
          <w:lang w:eastAsia="sl-SI"/>
        </w:rPr>
      </w:pPr>
    </w:p>
    <w:p w14:paraId="6B73B1EF" w14:textId="77777777" w:rsidR="003D08C8" w:rsidRDefault="003D08C8" w:rsidP="003D08C8">
      <w:pPr>
        <w:spacing w:after="0"/>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Ljudje se vključujejo v usposabljanja, s tem pridobivajo nove kompetence, ki jim omogočajo obdržati zaposlitev ali lažji prehod v novo zaposlitev. Program sklad izvaja v sodelovanju z MDDSZ</w:t>
      </w:r>
      <w:r>
        <w:rPr>
          <w:rFonts w:ascii="Calibri" w:eastAsiaTheme="minorEastAsia" w:hAnsi="Calibri" w:cs="Calibri"/>
          <w:noProof/>
          <w:color w:val="000000" w:themeColor="text1"/>
          <w:lang w:eastAsia="sl-SI"/>
        </w:rPr>
        <w:t>.</w:t>
      </w:r>
    </w:p>
    <w:p w14:paraId="507E1C9A" w14:textId="77777777" w:rsidR="00E1776B" w:rsidRDefault="00E1776B" w:rsidP="003D08C8">
      <w:pPr>
        <w:spacing w:after="0"/>
        <w:rPr>
          <w:rFonts w:ascii="Calibri" w:eastAsiaTheme="minorEastAsia" w:hAnsi="Calibri" w:cs="Calibri"/>
          <w:noProof/>
          <w:color w:val="000000" w:themeColor="text1"/>
          <w:lang w:eastAsia="sl-SI"/>
        </w:rPr>
      </w:pPr>
    </w:p>
    <w:p w14:paraId="20C57D37" w14:textId="77777777" w:rsidR="003D08C8" w:rsidRPr="003D08C8" w:rsidRDefault="003D08C8" w:rsidP="003D08C8">
      <w:pPr>
        <w:pStyle w:val="Odstavekseznama"/>
        <w:numPr>
          <w:ilvl w:val="0"/>
          <w:numId w:val="12"/>
        </w:numPr>
        <w:rPr>
          <w:rFonts w:ascii="Calibri" w:hAnsi="Calibri" w:cs="Calibri"/>
          <w:b/>
          <w:noProof/>
          <w:color w:val="000000" w:themeColor="text1"/>
          <w:lang w:eastAsia="sl-SI"/>
        </w:rPr>
      </w:pPr>
      <w:r w:rsidRPr="003D08C8">
        <w:rPr>
          <w:rFonts w:ascii="Calibri" w:hAnsi="Calibri" w:cs="Calibri"/>
          <w:b/>
          <w:noProof/>
          <w:color w:val="000000" w:themeColor="text1"/>
          <w:lang w:eastAsia="sl-SI"/>
        </w:rPr>
        <w:t>Kompetenčni centri za razvoj kadrov (KOC)</w:t>
      </w:r>
    </w:p>
    <w:p w14:paraId="5361762E" w14:textId="77777777" w:rsidR="003D08C8" w:rsidRDefault="003D08C8" w:rsidP="003D08C8">
      <w:pPr>
        <w:spacing w:after="0"/>
        <w:jc w:val="both"/>
        <w:rPr>
          <w:rFonts w:ascii="Calibri" w:eastAsiaTheme="minorEastAsia" w:hAnsi="Calibri" w:cs="Calibri"/>
          <w:noProof/>
          <w:color w:val="000000" w:themeColor="text1"/>
          <w:lang w:eastAsia="sl-SI"/>
        </w:rPr>
      </w:pPr>
    </w:p>
    <w:p w14:paraId="5CFF9C53" w14:textId="20922BF4" w:rsidR="003D08C8" w:rsidRDefault="003D08C8" w:rsidP="003D08C8">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 xml:space="preserve">Program Kompetenčni centri za razvoj kadrov je v obdobju od 2017 do 2022 v treh razpisih omogočal pridobivanje in kroženje znanja zaposlenih v partnerskih organizacijah, spodbujanje sodelovanja pri razvoju kadrov ter prenos dobrih praks in promocije posameznih gospodarskih panog. Z analizo stanja in izgradnjo panožnega modela kompetenc ter izvedbo izobraževanj in usposabljanj se je zaposlenim omogočilo pridobivanje novih znanj, veščin in kompetenc za večjo konkurenčnost podjetij in panoge na trgu. </w:t>
      </w:r>
    </w:p>
    <w:p w14:paraId="22ACF0C1" w14:textId="77777777" w:rsidR="00455B77" w:rsidRPr="003D08C8" w:rsidRDefault="00455B77" w:rsidP="003D08C8">
      <w:pPr>
        <w:spacing w:after="0"/>
        <w:jc w:val="both"/>
        <w:rPr>
          <w:rFonts w:ascii="Calibri" w:eastAsiaTheme="minorEastAsia" w:hAnsi="Calibri" w:cs="Calibri"/>
          <w:noProof/>
          <w:color w:val="000000" w:themeColor="text1"/>
          <w:lang w:eastAsia="sl-SI"/>
        </w:rPr>
      </w:pPr>
    </w:p>
    <w:p w14:paraId="547A52E8" w14:textId="77777777" w:rsidR="003D08C8" w:rsidRDefault="003D08C8" w:rsidP="003D08C8">
      <w:p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Program sledi zastavljenim ciljem:</w:t>
      </w:r>
    </w:p>
    <w:p w14:paraId="73CB81BE" w14:textId="77777777" w:rsidR="005433E1" w:rsidRPr="003D08C8" w:rsidRDefault="005433E1" w:rsidP="003D08C8">
      <w:pPr>
        <w:spacing w:after="0"/>
        <w:rPr>
          <w:rFonts w:ascii="Calibri" w:eastAsiaTheme="minorEastAsia" w:hAnsi="Calibri" w:cs="Calibri"/>
          <w:bCs/>
          <w:noProof/>
          <w:color w:val="000000" w:themeColor="text1"/>
          <w:lang w:eastAsia="sl-SI"/>
        </w:rPr>
      </w:pPr>
    </w:p>
    <w:p w14:paraId="613D52B4" w14:textId="77777777" w:rsidR="003D08C8" w:rsidRPr="003D08C8" w:rsidRDefault="003D08C8" w:rsidP="003D08C8">
      <w:pPr>
        <w:numPr>
          <w:ilvl w:val="0"/>
          <w:numId w:val="17"/>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izboljšanje kompetenc zaposlenih in povečanje njihove prilagodljivosti, zaposljivosti in učinkovitosti,</w:t>
      </w:r>
    </w:p>
    <w:p w14:paraId="089AA6D3" w14:textId="77777777" w:rsidR="003D08C8" w:rsidRPr="003D08C8" w:rsidRDefault="003D08C8" w:rsidP="003D08C8">
      <w:pPr>
        <w:numPr>
          <w:ilvl w:val="0"/>
          <w:numId w:val="16"/>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krepitev ozaveščenosti zaposlenih in delodajalcev o nujnosti vseživljenjskega učenja,</w:t>
      </w:r>
    </w:p>
    <w:p w14:paraId="2FFEA18E" w14:textId="77777777" w:rsidR="003D08C8" w:rsidRPr="003D08C8" w:rsidRDefault="003D08C8" w:rsidP="003D08C8">
      <w:pPr>
        <w:numPr>
          <w:ilvl w:val="0"/>
          <w:numId w:val="16"/>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krepitev povezovanja podjetij in prenosa dobrih praks na področju razvoja kadrov,</w:t>
      </w:r>
    </w:p>
    <w:p w14:paraId="56888134" w14:textId="77777777" w:rsidR="003D08C8" w:rsidRPr="003D08C8" w:rsidRDefault="003D08C8" w:rsidP="003D08C8">
      <w:pPr>
        <w:numPr>
          <w:ilvl w:val="0"/>
          <w:numId w:val="16"/>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krepitev konkurenčnosti in inovativnosti slovenskega gospodarstva ter</w:t>
      </w:r>
    </w:p>
    <w:p w14:paraId="4DD17FB5" w14:textId="77777777" w:rsidR="003D08C8" w:rsidRPr="003D08C8" w:rsidRDefault="003D08C8" w:rsidP="003D08C8">
      <w:pPr>
        <w:numPr>
          <w:ilvl w:val="0"/>
          <w:numId w:val="16"/>
        </w:numPr>
        <w:spacing w:after="0"/>
        <w:rPr>
          <w:rFonts w:ascii="Calibri" w:eastAsiaTheme="minorEastAsia" w:hAnsi="Calibri" w:cs="Calibri"/>
          <w:bCs/>
          <w:noProof/>
          <w:color w:val="000000" w:themeColor="text1"/>
          <w:lang w:eastAsia="sl-SI"/>
        </w:rPr>
      </w:pPr>
      <w:r w:rsidRPr="003D08C8">
        <w:rPr>
          <w:rFonts w:ascii="Calibri" w:eastAsiaTheme="minorEastAsia" w:hAnsi="Calibri" w:cs="Calibri"/>
          <w:bCs/>
          <w:noProof/>
          <w:color w:val="000000" w:themeColor="text1"/>
          <w:lang w:eastAsia="sl-SI"/>
        </w:rPr>
        <w:t xml:space="preserve">promocija področij uporabe, opredeljenih v S4, in </w:t>
      </w:r>
      <w:r w:rsidRPr="003D08C8">
        <w:rPr>
          <w:rFonts w:ascii="Calibri" w:eastAsiaTheme="minorEastAsia" w:hAnsi="Calibri" w:cs="Calibri"/>
          <w:noProof/>
          <w:color w:val="000000" w:themeColor="text1"/>
          <w:lang w:eastAsia="sl-SI"/>
        </w:rPr>
        <w:t>horizontalnega prednostnega področja IKT.</w:t>
      </w:r>
    </w:p>
    <w:p w14:paraId="791D1818" w14:textId="77777777" w:rsidR="003D08C8" w:rsidRDefault="003D08C8" w:rsidP="003D08C8">
      <w:pPr>
        <w:spacing w:after="0"/>
        <w:rPr>
          <w:rFonts w:ascii="Calibri" w:eastAsiaTheme="minorEastAsia" w:hAnsi="Calibri" w:cs="Calibri"/>
          <w:b/>
          <w:noProof/>
          <w:color w:val="000000" w:themeColor="text1"/>
          <w:lang w:eastAsia="sl-SI"/>
        </w:rPr>
      </w:pPr>
    </w:p>
    <w:p w14:paraId="6C324CA6" w14:textId="7979F80A" w:rsidR="003D08C8" w:rsidRPr="00E75224" w:rsidRDefault="003D08C8" w:rsidP="00455B77">
      <w:pPr>
        <w:spacing w:after="0"/>
        <w:jc w:val="both"/>
        <w:rPr>
          <w:rFonts w:ascii="Calibri" w:eastAsiaTheme="minorEastAsia" w:hAnsi="Calibri" w:cs="Calibri"/>
          <w:noProof/>
          <w:color w:val="000000" w:themeColor="text1"/>
          <w:lang w:eastAsia="sl-SI"/>
        </w:rPr>
      </w:pPr>
      <w:r w:rsidRPr="00E75224">
        <w:rPr>
          <w:rFonts w:ascii="Calibri" w:eastAsiaTheme="minorEastAsia" w:hAnsi="Calibri" w:cs="Calibri"/>
          <w:noProof/>
          <w:color w:val="000000" w:themeColor="text1"/>
          <w:lang w:eastAsia="sl-SI"/>
        </w:rPr>
        <w:t>Število vključenih v programe usposabljanja, specializacij, dodatnih kvalifikacij in prekvalifikacij in delež, ki so</w:t>
      </w:r>
      <w:r w:rsidR="00E75224" w:rsidRPr="00E75224">
        <w:rPr>
          <w:rFonts w:ascii="Calibri" w:eastAsiaTheme="minorEastAsia" w:hAnsi="Calibri" w:cs="Calibri"/>
          <w:noProof/>
          <w:color w:val="000000" w:themeColor="text1"/>
          <w:lang w:eastAsia="sl-SI"/>
        </w:rPr>
        <w:t xml:space="preserve"> le-te uspešno zaključili</w:t>
      </w:r>
      <w:r w:rsidR="00455B77">
        <w:rPr>
          <w:rStyle w:val="Sprotnaopomba-sklic"/>
          <w:rFonts w:ascii="Calibri" w:eastAsiaTheme="minorEastAsia" w:hAnsi="Calibri" w:cs="Calibri"/>
          <w:noProof/>
          <w:color w:val="000000" w:themeColor="text1"/>
          <w:lang w:eastAsia="sl-SI"/>
        </w:rPr>
        <w:footnoteReference w:id="4"/>
      </w:r>
      <w:r w:rsidR="00E75224" w:rsidRPr="00E75224">
        <w:rPr>
          <w:rFonts w:ascii="Calibri" w:eastAsiaTheme="minorEastAsia" w:hAnsi="Calibri" w:cs="Calibri"/>
          <w:noProof/>
          <w:color w:val="000000" w:themeColor="text1"/>
          <w:lang w:eastAsia="sl-SI"/>
        </w:rPr>
        <w:t>:</w:t>
      </w:r>
    </w:p>
    <w:p w14:paraId="60B366ED" w14:textId="77777777" w:rsidR="00E75224" w:rsidRPr="003D08C8" w:rsidRDefault="00E75224" w:rsidP="00455B77">
      <w:pPr>
        <w:spacing w:after="0"/>
        <w:jc w:val="both"/>
        <w:rPr>
          <w:rFonts w:ascii="Calibri" w:eastAsiaTheme="minorEastAsia" w:hAnsi="Calibri" w:cs="Calibri"/>
          <w:b/>
          <w:noProof/>
          <w:color w:val="000000" w:themeColor="text1"/>
          <w:lang w:eastAsia="sl-SI"/>
        </w:rPr>
      </w:pPr>
    </w:p>
    <w:p w14:paraId="5D807E38" w14:textId="77777777" w:rsidR="003D08C8" w:rsidRPr="00E75224" w:rsidRDefault="003D08C8" w:rsidP="00E75224">
      <w:pPr>
        <w:pStyle w:val="Odstavekseznama"/>
        <w:numPr>
          <w:ilvl w:val="0"/>
          <w:numId w:val="19"/>
        </w:numPr>
        <w:rPr>
          <w:rFonts w:ascii="Calibri" w:hAnsi="Calibri" w:cs="Calibri"/>
          <w:bCs/>
          <w:noProof/>
          <w:color w:val="000000" w:themeColor="text1"/>
          <w:lang w:eastAsia="sl-SI"/>
        </w:rPr>
      </w:pPr>
      <w:r w:rsidRPr="00E75224">
        <w:rPr>
          <w:rFonts w:ascii="Calibri" w:hAnsi="Calibri" w:cs="Calibri"/>
          <w:bCs/>
          <w:noProof/>
          <w:color w:val="000000" w:themeColor="text1"/>
          <w:lang w:eastAsia="sl-SI"/>
        </w:rPr>
        <w:t xml:space="preserve">V obdobju od začetka izvajanja prvega razpisa za vzpostavitev in delovanje KOC v letu 2017 pa do maja 2022 smo uspeli realizirati kar </w:t>
      </w:r>
      <w:r w:rsidRPr="00E75224">
        <w:rPr>
          <w:rFonts w:ascii="Calibri" w:hAnsi="Calibri" w:cs="Calibri"/>
          <w:b/>
          <w:noProof/>
          <w:color w:val="000000" w:themeColor="text1"/>
          <w:lang w:eastAsia="sl-SI"/>
        </w:rPr>
        <w:t>59.346 vključitev v usposabljanja</w:t>
      </w:r>
      <w:r w:rsidRPr="00E75224">
        <w:rPr>
          <w:rFonts w:ascii="Calibri" w:hAnsi="Calibri" w:cs="Calibri"/>
          <w:bCs/>
          <w:noProof/>
          <w:color w:val="000000" w:themeColor="text1"/>
          <w:lang w:eastAsia="sl-SI"/>
        </w:rPr>
        <w:t>. Vsi udeleženci so uspešno zaključili usposabljanja.</w:t>
      </w:r>
    </w:p>
    <w:p w14:paraId="2577084E" w14:textId="77777777" w:rsidR="003D08C8" w:rsidRPr="00E75224" w:rsidRDefault="003D08C8" w:rsidP="000A30C9">
      <w:pPr>
        <w:pStyle w:val="Odstavekseznama"/>
        <w:numPr>
          <w:ilvl w:val="0"/>
          <w:numId w:val="20"/>
        </w:numPr>
        <w:jc w:val="both"/>
        <w:rPr>
          <w:rFonts w:ascii="Calibri" w:hAnsi="Calibri" w:cs="Calibri"/>
          <w:noProof/>
          <w:color w:val="000000" w:themeColor="text1"/>
          <w:lang w:eastAsia="sl-SI"/>
        </w:rPr>
      </w:pPr>
      <w:r w:rsidRPr="00E75224">
        <w:rPr>
          <w:rFonts w:ascii="Calibri" w:hAnsi="Calibri" w:cs="Calibri"/>
          <w:noProof/>
          <w:color w:val="000000" w:themeColor="text1"/>
          <w:lang w:eastAsia="sl-SI"/>
        </w:rPr>
        <w:t>V okviru izvedbe programa se izvaja še podaktivnost Kompetentna Slovenija, kjer sklad organizira in izvaja usposabljanja in delavnice, ki so namenjeni razvoju kompetenc zaposlenih v Sloveniji.</w:t>
      </w:r>
      <w:r w:rsidR="00E75224" w:rsidRPr="00E75224">
        <w:rPr>
          <w:rFonts w:ascii="Calibri" w:hAnsi="Calibri" w:cs="Calibri"/>
          <w:noProof/>
          <w:color w:val="000000" w:themeColor="text1"/>
          <w:lang w:eastAsia="sl-SI"/>
        </w:rPr>
        <w:t xml:space="preserve"> </w:t>
      </w:r>
      <w:r w:rsidRPr="00E75224">
        <w:rPr>
          <w:rFonts w:ascii="Calibri" w:hAnsi="Calibri" w:cs="Calibri"/>
          <w:noProof/>
          <w:color w:val="000000" w:themeColor="text1"/>
          <w:lang w:eastAsia="sl-SI"/>
        </w:rPr>
        <w:t xml:space="preserve">Od začetka izvajanja operacije KOC 2.0 v letu 2017 ter v obdobju izvajanja KOC 3.0 do maja 2022 smo uspešno izvedli </w:t>
      </w:r>
      <w:r w:rsidRPr="00E75224">
        <w:rPr>
          <w:rFonts w:ascii="Calibri" w:hAnsi="Calibri" w:cs="Calibri"/>
          <w:b/>
          <w:bCs/>
          <w:noProof/>
          <w:color w:val="000000" w:themeColor="text1"/>
          <w:lang w:eastAsia="sl-SI"/>
        </w:rPr>
        <w:t xml:space="preserve">301 delavnico </w:t>
      </w:r>
      <w:r w:rsidRPr="00455B77">
        <w:rPr>
          <w:rFonts w:ascii="Calibri" w:hAnsi="Calibri" w:cs="Calibri"/>
          <w:bCs/>
          <w:noProof/>
          <w:color w:val="000000" w:themeColor="text1"/>
          <w:lang w:eastAsia="sl-SI"/>
        </w:rPr>
        <w:t>in realizirali</w:t>
      </w:r>
      <w:r w:rsidRPr="00E75224">
        <w:rPr>
          <w:rFonts w:ascii="Calibri" w:hAnsi="Calibri" w:cs="Calibri"/>
          <w:b/>
          <w:bCs/>
          <w:noProof/>
          <w:color w:val="000000" w:themeColor="text1"/>
          <w:lang w:eastAsia="sl-SI"/>
        </w:rPr>
        <w:t xml:space="preserve"> 5.953 vključitev</w:t>
      </w:r>
      <w:r w:rsidRPr="00E75224">
        <w:rPr>
          <w:rFonts w:ascii="Calibri" w:hAnsi="Calibri" w:cs="Calibri"/>
          <w:noProof/>
          <w:color w:val="000000" w:themeColor="text1"/>
          <w:lang w:eastAsia="sl-SI"/>
        </w:rPr>
        <w:t>.</w:t>
      </w:r>
    </w:p>
    <w:p w14:paraId="628669A2" w14:textId="77777777" w:rsidR="00E75224" w:rsidRDefault="00E75224" w:rsidP="003D08C8">
      <w:pPr>
        <w:spacing w:after="0"/>
        <w:rPr>
          <w:rFonts w:ascii="Calibri" w:eastAsiaTheme="minorEastAsia" w:hAnsi="Calibri" w:cs="Calibri"/>
          <w:noProof/>
          <w:color w:val="000000" w:themeColor="text1"/>
          <w:lang w:eastAsia="sl-SI"/>
        </w:rPr>
      </w:pPr>
    </w:p>
    <w:p w14:paraId="598F48C3" w14:textId="409C1AFD" w:rsid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Še največ težav so povzročali ukrepi za omejitev širjenja novega koronavirusa, zaradi katerih je bilo v letih 2020 in 2021 izvedenih za okoli 20 % manj usposabljanj glede na načrtovana usposabljanja. Kljub temu smo dosegli in sedaj tudi presegli kazalnike vključitev v usposabljanja.</w:t>
      </w:r>
      <w:r w:rsidR="00E75224">
        <w:rPr>
          <w:rFonts w:ascii="Calibri" w:eastAsiaTheme="minorEastAsia" w:hAnsi="Calibri" w:cs="Calibri"/>
          <w:noProof/>
          <w:color w:val="000000" w:themeColor="text1"/>
          <w:lang w:eastAsia="sl-SI"/>
        </w:rPr>
        <w:t xml:space="preserve"> </w:t>
      </w:r>
      <w:r w:rsidRPr="003D08C8">
        <w:rPr>
          <w:rFonts w:ascii="Calibri" w:eastAsiaTheme="minorEastAsia" w:hAnsi="Calibri" w:cs="Calibri"/>
          <w:noProof/>
          <w:color w:val="000000" w:themeColor="text1"/>
          <w:lang w:eastAsia="sl-SI"/>
        </w:rPr>
        <w:t>Sklad je pri izvedbi programa sodeloval z MDD</w:t>
      </w:r>
      <w:r w:rsidR="00455B77">
        <w:rPr>
          <w:rFonts w:ascii="Calibri" w:eastAsiaTheme="minorEastAsia" w:hAnsi="Calibri" w:cs="Calibri"/>
          <w:noProof/>
          <w:color w:val="000000" w:themeColor="text1"/>
          <w:lang w:eastAsia="sl-SI"/>
        </w:rPr>
        <w:t>S</w:t>
      </w:r>
      <w:r w:rsidRPr="003D08C8">
        <w:rPr>
          <w:rFonts w:ascii="Calibri" w:eastAsiaTheme="minorEastAsia" w:hAnsi="Calibri" w:cs="Calibri"/>
          <w:noProof/>
          <w:color w:val="000000" w:themeColor="text1"/>
          <w:lang w:eastAsia="sl-SI"/>
        </w:rPr>
        <w:t xml:space="preserve">Z. </w:t>
      </w:r>
    </w:p>
    <w:p w14:paraId="0B1BE75E" w14:textId="77777777" w:rsidR="003D08C8" w:rsidRPr="00E75224" w:rsidRDefault="003D08C8" w:rsidP="00E75224">
      <w:pPr>
        <w:pStyle w:val="Odstavekseznama"/>
        <w:numPr>
          <w:ilvl w:val="0"/>
          <w:numId w:val="12"/>
        </w:numPr>
        <w:rPr>
          <w:rFonts w:ascii="Calibri" w:hAnsi="Calibri" w:cs="Calibri"/>
          <w:b/>
          <w:bCs/>
          <w:noProof/>
          <w:color w:val="000000" w:themeColor="text1"/>
          <w:lang w:eastAsia="sl-SI"/>
        </w:rPr>
      </w:pPr>
      <w:r w:rsidRPr="00E75224">
        <w:rPr>
          <w:rFonts w:ascii="Calibri" w:hAnsi="Calibri" w:cs="Calibri"/>
          <w:b/>
          <w:bCs/>
          <w:noProof/>
          <w:color w:val="000000" w:themeColor="text1"/>
          <w:lang w:eastAsia="sl-SI"/>
        </w:rPr>
        <w:lastRenderedPageBreak/>
        <w:t>Program Kompetenčni centri za design management (KCDM)</w:t>
      </w:r>
    </w:p>
    <w:p w14:paraId="4887B85F" w14:textId="77777777" w:rsidR="00E75224" w:rsidRDefault="00E75224" w:rsidP="00E75224">
      <w:pPr>
        <w:spacing w:after="0"/>
        <w:jc w:val="both"/>
        <w:rPr>
          <w:rFonts w:ascii="Calibri" w:eastAsiaTheme="minorEastAsia" w:hAnsi="Calibri" w:cs="Calibri"/>
          <w:b/>
          <w:iCs/>
          <w:noProof/>
          <w:color w:val="000000" w:themeColor="text1"/>
          <w:lang w:eastAsia="sl-SI"/>
        </w:rPr>
      </w:pPr>
    </w:p>
    <w:p w14:paraId="19B8E955" w14:textId="157EF5DE" w:rsid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b/>
          <w:iCs/>
          <w:noProof/>
          <w:color w:val="000000" w:themeColor="text1"/>
          <w:lang w:eastAsia="sl-SI"/>
        </w:rPr>
        <w:t xml:space="preserve">Program KCDM 2 je sklad izvajal v obdobju od 2017 do 2020. </w:t>
      </w:r>
      <w:r w:rsidRPr="003D08C8">
        <w:rPr>
          <w:rFonts w:ascii="Calibri" w:eastAsiaTheme="minorEastAsia" w:hAnsi="Calibri" w:cs="Calibri"/>
          <w:iCs/>
          <w:noProof/>
          <w:color w:val="000000" w:themeColor="text1"/>
          <w:lang w:eastAsia="sl-SI"/>
        </w:rPr>
        <w:t>Izvedenih je bilo</w:t>
      </w:r>
      <w:r w:rsidRPr="003D08C8">
        <w:rPr>
          <w:rFonts w:ascii="Calibri" w:eastAsiaTheme="minorEastAsia" w:hAnsi="Calibri" w:cs="Calibri"/>
          <w:b/>
          <w:iCs/>
          <w:noProof/>
          <w:color w:val="000000" w:themeColor="text1"/>
          <w:lang w:eastAsia="sl-SI"/>
        </w:rPr>
        <w:t xml:space="preserve"> </w:t>
      </w:r>
      <w:r w:rsidRPr="003D08C8">
        <w:rPr>
          <w:rFonts w:ascii="Calibri" w:eastAsiaTheme="minorEastAsia" w:hAnsi="Calibri" w:cs="Calibri"/>
          <w:noProof/>
          <w:color w:val="000000" w:themeColor="text1"/>
          <w:lang w:eastAsia="sl-SI"/>
        </w:rPr>
        <w:t>112 notranjih usposabljanj, 433 usposabljanj s strani izobraževalnih podjetij, obiskanih je bilo 218 organiziranih konferenc in seminarjev ter 10 sejmov. Konzorcija sta skupaj realizirala 5.162 vključitev, od tega je bilo 1.433 različnih oseb vključenih v usposabljanja. Skupaj sta zabeležila 35 izboljšav poslovnih procesov, 33 novih oz. izboljšanih proizvodov ali storitev ter pridobila 133 mednarodnih priznanj za nove ali izboljšane produkte slovenskih podjetij. Na področju speciali</w:t>
      </w:r>
      <w:r w:rsidR="00455B77">
        <w:rPr>
          <w:rFonts w:ascii="Calibri" w:eastAsiaTheme="minorEastAsia" w:hAnsi="Calibri" w:cs="Calibri"/>
          <w:noProof/>
          <w:color w:val="000000" w:themeColor="text1"/>
          <w:lang w:eastAsia="sl-SI"/>
        </w:rPr>
        <w:t>ziranih dizajn management znanj</w:t>
      </w:r>
      <w:r w:rsidRPr="003D08C8">
        <w:rPr>
          <w:rFonts w:ascii="Calibri" w:eastAsiaTheme="minorEastAsia" w:hAnsi="Calibri" w:cs="Calibri"/>
          <w:noProof/>
          <w:color w:val="000000" w:themeColor="text1"/>
          <w:lang w:eastAsia="sl-SI"/>
        </w:rPr>
        <w:t xml:space="preserve"> je 49 udeležencev zaključilo usposablja v programu GROW, 11 podjetij se je usposabljalo z Lynne Elvins (Design Rally:), 7 podjetij z Jamesom Hallom (PARK) ter 4 podjetja z Brand Trustom. </w:t>
      </w:r>
    </w:p>
    <w:p w14:paraId="65DC2D08" w14:textId="77777777" w:rsidR="005433E1" w:rsidRPr="003D08C8" w:rsidRDefault="005433E1" w:rsidP="00E75224">
      <w:pPr>
        <w:spacing w:after="0"/>
        <w:jc w:val="both"/>
        <w:rPr>
          <w:rFonts w:ascii="Calibri" w:eastAsiaTheme="minorEastAsia" w:hAnsi="Calibri" w:cs="Calibri"/>
          <w:noProof/>
          <w:color w:val="000000" w:themeColor="text1"/>
          <w:lang w:eastAsia="sl-SI"/>
        </w:rPr>
      </w:pPr>
    </w:p>
    <w:p w14:paraId="4AB86CDD" w14:textId="77777777" w:rsid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Podjetja</w:t>
      </w:r>
      <w:r w:rsidR="005433E1">
        <w:rPr>
          <w:rFonts w:ascii="Calibri" w:eastAsiaTheme="minorEastAsia" w:hAnsi="Calibri" w:cs="Calibri"/>
          <w:noProof/>
          <w:color w:val="000000" w:themeColor="text1"/>
          <w:lang w:eastAsia="sl-SI"/>
        </w:rPr>
        <w:t>,</w:t>
      </w:r>
      <w:r w:rsidRPr="003D08C8">
        <w:rPr>
          <w:rFonts w:ascii="Calibri" w:eastAsiaTheme="minorEastAsia" w:hAnsi="Calibri" w:cs="Calibri"/>
          <w:noProof/>
          <w:color w:val="000000" w:themeColor="text1"/>
          <w:lang w:eastAsia="sl-SI"/>
        </w:rPr>
        <w:t xml:space="preserve"> partnerji v</w:t>
      </w:r>
      <w:r w:rsidR="005433E1">
        <w:rPr>
          <w:rFonts w:ascii="Calibri" w:eastAsiaTheme="minorEastAsia" w:hAnsi="Calibri" w:cs="Calibri"/>
          <w:noProof/>
          <w:color w:val="000000" w:themeColor="text1"/>
          <w:lang w:eastAsia="sl-SI"/>
        </w:rPr>
        <w:t xml:space="preserve"> obeh konzorcijih, so zabeležila</w:t>
      </w:r>
      <w:r w:rsidRPr="003D08C8">
        <w:rPr>
          <w:rFonts w:ascii="Calibri" w:eastAsiaTheme="minorEastAsia" w:hAnsi="Calibri" w:cs="Calibri"/>
          <w:noProof/>
          <w:color w:val="000000" w:themeColor="text1"/>
          <w:lang w:eastAsia="sl-SI"/>
        </w:rPr>
        <w:t xml:space="preserve"> 3,18 % rast dohodkov, 89,51 % povečanje dobička ter 12,07 % zvišanje dodane vrednosti na zaposlenega. Projekt se je zaključil 31. 10. 2019, konzorcija sta v celoti realizirala dodeljena sredstva.</w:t>
      </w:r>
    </w:p>
    <w:p w14:paraId="203535C6" w14:textId="77777777" w:rsidR="00E75224" w:rsidRPr="003D08C8" w:rsidRDefault="00E75224" w:rsidP="00E75224">
      <w:pPr>
        <w:spacing w:after="0"/>
        <w:jc w:val="both"/>
        <w:rPr>
          <w:rFonts w:ascii="Calibri" w:eastAsiaTheme="minorEastAsia" w:hAnsi="Calibri" w:cs="Calibri"/>
          <w:noProof/>
          <w:color w:val="000000" w:themeColor="text1"/>
          <w:lang w:eastAsia="sl-SI"/>
        </w:rPr>
      </w:pPr>
    </w:p>
    <w:p w14:paraId="345CBE74" w14:textId="77777777" w:rsidR="003D08C8" w:rsidRP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b/>
          <w:noProof/>
          <w:color w:val="000000" w:themeColor="text1"/>
          <w:lang w:eastAsia="sl-SI"/>
        </w:rPr>
        <w:t xml:space="preserve">Program KCDM 3 pa sklad izvaja v obdobju od 2020 do 2023. </w:t>
      </w:r>
      <w:r w:rsidRPr="003D08C8">
        <w:rPr>
          <w:rFonts w:ascii="Calibri" w:eastAsiaTheme="minorEastAsia" w:hAnsi="Calibri" w:cs="Calibri"/>
          <w:noProof/>
          <w:color w:val="000000" w:themeColor="text1"/>
          <w:lang w:eastAsia="sl-SI"/>
        </w:rPr>
        <w:t>Program je v izvajanju, na objavljenem javnem razpisu so bili izbrani 3 konzorciji, glede na prednostno področje (Osnove design managementa, trajnostni in storitveni design) s 55 partnerji. Aktivnosti so se pričele v maju 2021, predvidena je vključitev 6.000 oseb v specialistična usposabljanja glede na prednostna področja. Cilj projekta je z novimi znanji in usposabljanji izboljšati vsaj en produkt oz. storitev za vsakega vključenega partnerja.</w:t>
      </w:r>
    </w:p>
    <w:p w14:paraId="65033397" w14:textId="77777777" w:rsidR="00E75224" w:rsidRDefault="00E75224" w:rsidP="00E75224">
      <w:pPr>
        <w:spacing w:after="0"/>
        <w:jc w:val="both"/>
        <w:rPr>
          <w:rFonts w:ascii="Calibri" w:eastAsiaTheme="minorEastAsia" w:hAnsi="Calibri" w:cs="Calibri"/>
          <w:noProof/>
          <w:color w:val="000000" w:themeColor="text1"/>
          <w:lang w:eastAsia="sl-SI"/>
        </w:rPr>
      </w:pPr>
    </w:p>
    <w:p w14:paraId="46DF24B0" w14:textId="6EE1C363" w:rsid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 xml:space="preserve">Sklad je pri izvedbi programov KCDM sodeloval oziroma sodeluje z </w:t>
      </w:r>
      <w:r w:rsidR="00455B77">
        <w:rPr>
          <w:rFonts w:ascii="Calibri" w:eastAsiaTheme="minorEastAsia" w:hAnsi="Calibri" w:cs="Calibri"/>
          <w:noProof/>
          <w:color w:val="000000" w:themeColor="text1"/>
          <w:lang w:eastAsia="sl-SI"/>
        </w:rPr>
        <w:t>Ministrstvom za gospodarski razvoj in tehnologijo (</w:t>
      </w:r>
      <w:r w:rsidRPr="003D08C8">
        <w:rPr>
          <w:rFonts w:ascii="Calibri" w:eastAsiaTheme="minorEastAsia" w:hAnsi="Calibri" w:cs="Calibri"/>
          <w:noProof/>
          <w:color w:val="000000" w:themeColor="text1"/>
          <w:lang w:eastAsia="sl-SI"/>
        </w:rPr>
        <w:t>MGRT</w:t>
      </w:r>
      <w:r w:rsidR="00455B77">
        <w:rPr>
          <w:rFonts w:ascii="Calibri" w:eastAsiaTheme="minorEastAsia" w:hAnsi="Calibri" w:cs="Calibri"/>
          <w:noProof/>
          <w:color w:val="000000" w:themeColor="text1"/>
          <w:lang w:eastAsia="sl-SI"/>
        </w:rPr>
        <w:t>)</w:t>
      </w:r>
      <w:r w:rsidRPr="003D08C8">
        <w:rPr>
          <w:rFonts w:ascii="Calibri" w:eastAsiaTheme="minorEastAsia" w:hAnsi="Calibri" w:cs="Calibri"/>
          <w:noProof/>
          <w:color w:val="000000" w:themeColor="text1"/>
          <w:lang w:eastAsia="sl-SI"/>
        </w:rPr>
        <w:t>.</w:t>
      </w:r>
    </w:p>
    <w:p w14:paraId="798F3EF0" w14:textId="77777777" w:rsidR="00837878" w:rsidRPr="003D08C8" w:rsidRDefault="00837878" w:rsidP="00E75224">
      <w:pPr>
        <w:spacing w:after="0"/>
        <w:jc w:val="both"/>
        <w:rPr>
          <w:rFonts w:ascii="Calibri" w:eastAsiaTheme="minorEastAsia" w:hAnsi="Calibri" w:cs="Calibri"/>
          <w:noProof/>
          <w:color w:val="000000" w:themeColor="text1"/>
          <w:lang w:eastAsia="sl-SI"/>
        </w:rPr>
      </w:pPr>
    </w:p>
    <w:p w14:paraId="33C7A2C5" w14:textId="77777777" w:rsidR="003D08C8" w:rsidRPr="00E75224" w:rsidRDefault="003D08C8" w:rsidP="00E75224">
      <w:pPr>
        <w:pStyle w:val="Odstavekseznama"/>
        <w:numPr>
          <w:ilvl w:val="0"/>
          <w:numId w:val="22"/>
        </w:numPr>
        <w:rPr>
          <w:rFonts w:ascii="Calibri" w:hAnsi="Calibri" w:cs="Calibri"/>
          <w:noProof/>
          <w:color w:val="000000" w:themeColor="text1"/>
          <w:lang w:eastAsia="sl-SI"/>
        </w:rPr>
      </w:pPr>
      <w:r w:rsidRPr="00E75224">
        <w:rPr>
          <w:rFonts w:ascii="Calibri" w:hAnsi="Calibri" w:cs="Calibri"/>
          <w:noProof/>
          <w:color w:val="000000" w:themeColor="text1"/>
          <w:lang w:eastAsia="sl-SI"/>
        </w:rPr>
        <w:t xml:space="preserve">Program </w:t>
      </w:r>
      <w:r w:rsidR="005433E1">
        <w:rPr>
          <w:rFonts w:ascii="Calibri" w:hAnsi="Calibri" w:cs="Calibri"/>
          <w:b/>
          <w:noProof/>
          <w:color w:val="000000" w:themeColor="text1"/>
          <w:lang w:eastAsia="sl-SI"/>
        </w:rPr>
        <w:t>S</w:t>
      </w:r>
      <w:r w:rsidRPr="00E75224">
        <w:rPr>
          <w:rFonts w:ascii="Calibri" w:hAnsi="Calibri" w:cs="Calibri"/>
          <w:b/>
          <w:noProof/>
          <w:color w:val="000000" w:themeColor="text1"/>
          <w:lang w:eastAsia="sl-SI"/>
        </w:rPr>
        <w:t>ofinanciranje izobraževanja in usposabljanja za dvig izobrazbene ravni in pridobivanje poklicnih kompetenc (DIR)</w:t>
      </w:r>
    </w:p>
    <w:p w14:paraId="0CBC3058" w14:textId="77777777" w:rsidR="003D08C8" w:rsidRPr="003D08C8" w:rsidRDefault="003D08C8" w:rsidP="005433E1">
      <w:pPr>
        <w:spacing w:after="0"/>
        <w:jc w:val="both"/>
        <w:rPr>
          <w:rFonts w:ascii="Calibri" w:eastAsiaTheme="minorEastAsia" w:hAnsi="Calibri" w:cs="Calibri"/>
          <w:noProof/>
          <w:color w:val="000000" w:themeColor="text1"/>
          <w:lang w:eastAsia="sl-SI"/>
        </w:rPr>
      </w:pPr>
    </w:p>
    <w:p w14:paraId="2A974C1A" w14:textId="66242474" w:rsidR="003D08C8" w:rsidRPr="003D08C8" w:rsidRDefault="003D08C8" w:rsidP="005433E1">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Sklad je z izvajanjem programa DIR izboljšal dostopnost izobraževanja</w:t>
      </w:r>
      <w:r w:rsidRPr="003D08C8">
        <w:rPr>
          <w:rFonts w:ascii="Calibri" w:eastAsiaTheme="minorEastAsia" w:hAnsi="Calibri" w:cs="Calibri"/>
          <w:b/>
          <w:noProof/>
          <w:color w:val="000000" w:themeColor="text1"/>
          <w:lang w:eastAsia="sl-SI"/>
        </w:rPr>
        <w:t xml:space="preserve"> </w:t>
      </w:r>
      <w:r w:rsidRPr="003D08C8">
        <w:rPr>
          <w:rFonts w:ascii="Calibri" w:eastAsiaTheme="minorEastAsia" w:hAnsi="Calibri" w:cs="Calibri"/>
          <w:noProof/>
          <w:color w:val="000000" w:themeColor="text1"/>
          <w:lang w:eastAsia="sl-SI"/>
        </w:rPr>
        <w:t xml:space="preserve">nižje izobraženim odraslim, zvišal njihovo izobrazbeno raven, povečal njihovo vključenost v vseživljenjsko učenje ter izboljšal njihovo zaposljivost. Poudarek je bil na vključevanju starejših od 45 let. Leta 2017 je objavil javni razpis za sofinanciranje šolnin (z več odpiranji), ki se je zaradi porabe vseh razpoložljivih sredstev oktobra 2020 zaključil. V program je bilo skupaj vključenih </w:t>
      </w:r>
      <w:r w:rsidR="003D4538" w:rsidRPr="00455B77">
        <w:rPr>
          <w:rFonts w:ascii="Calibri" w:eastAsiaTheme="minorEastAsia" w:hAnsi="Calibri" w:cs="Calibri"/>
          <w:b/>
          <w:noProof/>
          <w:color w:val="000000" w:themeColor="text1"/>
          <w:lang w:eastAsia="sl-SI"/>
        </w:rPr>
        <w:t>2.929</w:t>
      </w:r>
      <w:r w:rsidRPr="00455B77">
        <w:rPr>
          <w:rFonts w:ascii="Calibri" w:eastAsiaTheme="minorEastAsia" w:hAnsi="Calibri" w:cs="Calibri"/>
          <w:b/>
          <w:noProof/>
          <w:color w:val="000000" w:themeColor="text1"/>
          <w:lang w:eastAsia="sl-SI"/>
        </w:rPr>
        <w:t xml:space="preserve"> udeležencev</w:t>
      </w:r>
      <w:r w:rsidRPr="003D08C8">
        <w:rPr>
          <w:rFonts w:ascii="Calibri" w:eastAsiaTheme="minorEastAsia" w:hAnsi="Calibri" w:cs="Calibri"/>
          <w:noProof/>
          <w:color w:val="000000" w:themeColor="text1"/>
          <w:lang w:eastAsia="sl-SI"/>
        </w:rPr>
        <w:t xml:space="preserve">. </w:t>
      </w:r>
    </w:p>
    <w:p w14:paraId="094F5AC3" w14:textId="77777777" w:rsidR="003D08C8" w:rsidRPr="003D08C8" w:rsidRDefault="003D08C8" w:rsidP="005433E1">
      <w:pPr>
        <w:spacing w:after="0"/>
        <w:jc w:val="both"/>
        <w:rPr>
          <w:rFonts w:ascii="Calibri" w:eastAsiaTheme="minorEastAsia" w:hAnsi="Calibri" w:cs="Calibri"/>
          <w:noProof/>
          <w:color w:val="000000" w:themeColor="text1"/>
          <w:lang w:eastAsia="sl-SI"/>
        </w:rPr>
      </w:pPr>
    </w:p>
    <w:p w14:paraId="4459B219" w14:textId="77777777" w:rsidR="003D08C8" w:rsidRDefault="003D08C8" w:rsidP="005433E1">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Sklad je izvajal tudi promocijske aktivnosti, ki so bile namenjene ozaveščanju in spreminjanju miselnosti odraslih, z željo podpreti zavedanje, da je vključitev v nadaljnje izobraževanje oziroma usposabljanje pomembna zaradi krepitve poklicnih strokovnih usposobljenosti, večje zaposljivosti in osebnega razvoja ter delovanja v sodobni družbi.</w:t>
      </w:r>
      <w:r w:rsidR="00E75224">
        <w:rPr>
          <w:rFonts w:ascii="Calibri" w:eastAsiaTheme="minorEastAsia" w:hAnsi="Calibri" w:cs="Calibri"/>
          <w:noProof/>
          <w:color w:val="000000" w:themeColor="text1"/>
          <w:lang w:eastAsia="sl-SI"/>
        </w:rPr>
        <w:t xml:space="preserve"> </w:t>
      </w:r>
      <w:r w:rsidRPr="003D08C8">
        <w:rPr>
          <w:rFonts w:ascii="Calibri" w:eastAsiaTheme="minorEastAsia" w:hAnsi="Calibri" w:cs="Calibri"/>
          <w:noProof/>
          <w:color w:val="000000" w:themeColor="text1"/>
          <w:lang w:eastAsia="sl-SI"/>
        </w:rPr>
        <w:t>Pri izvedbi programa je sklad sodeloval z MIZŠ.</w:t>
      </w:r>
    </w:p>
    <w:p w14:paraId="401238F5" w14:textId="77777777" w:rsidR="00E75224" w:rsidRDefault="00E75224" w:rsidP="005433E1">
      <w:pPr>
        <w:spacing w:after="0"/>
        <w:jc w:val="both"/>
        <w:rPr>
          <w:rFonts w:ascii="Calibri" w:eastAsiaTheme="minorEastAsia" w:hAnsi="Calibri" w:cs="Calibri"/>
          <w:noProof/>
          <w:color w:val="000000" w:themeColor="text1"/>
          <w:lang w:eastAsia="sl-SI"/>
        </w:rPr>
      </w:pPr>
    </w:p>
    <w:p w14:paraId="161FDA9C" w14:textId="77777777" w:rsidR="003D08C8" w:rsidRPr="00E75224" w:rsidRDefault="003D08C8" w:rsidP="00E75224">
      <w:pPr>
        <w:pStyle w:val="Odstavekseznama"/>
        <w:numPr>
          <w:ilvl w:val="0"/>
          <w:numId w:val="12"/>
        </w:numPr>
        <w:rPr>
          <w:rFonts w:ascii="Calibri" w:hAnsi="Calibri" w:cs="Calibri"/>
          <w:noProof/>
          <w:color w:val="000000" w:themeColor="text1"/>
          <w:lang w:eastAsia="sl-SI"/>
        </w:rPr>
      </w:pPr>
      <w:r w:rsidRPr="00E75224">
        <w:rPr>
          <w:rFonts w:ascii="Calibri" w:hAnsi="Calibri" w:cs="Calibri"/>
          <w:noProof/>
          <w:color w:val="000000" w:themeColor="text1"/>
          <w:lang w:eastAsia="sl-SI"/>
        </w:rPr>
        <w:t xml:space="preserve">Program </w:t>
      </w:r>
      <w:r w:rsidRPr="00E75224">
        <w:rPr>
          <w:rFonts w:ascii="Calibri" w:hAnsi="Calibri" w:cs="Calibri"/>
          <w:b/>
          <w:noProof/>
          <w:color w:val="000000" w:themeColor="text1"/>
          <w:lang w:eastAsia="sl-SI"/>
        </w:rPr>
        <w:t>Neformalno izobraževanje in usposabljanje zaposlenih (NIUZ)</w:t>
      </w:r>
    </w:p>
    <w:p w14:paraId="5F1250B6" w14:textId="77777777" w:rsidR="003D08C8" w:rsidRPr="003D08C8" w:rsidRDefault="003D08C8" w:rsidP="003D08C8">
      <w:pPr>
        <w:spacing w:after="0"/>
        <w:rPr>
          <w:rFonts w:ascii="Calibri" w:eastAsiaTheme="minorEastAsia" w:hAnsi="Calibri" w:cs="Calibri"/>
          <w:noProof/>
          <w:color w:val="000000" w:themeColor="text1"/>
          <w:lang w:eastAsia="sl-SI"/>
        </w:rPr>
      </w:pPr>
    </w:p>
    <w:p w14:paraId="5CAF3F3D" w14:textId="77777777" w:rsidR="003D08C8" w:rsidRP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 xml:space="preserve">Namen programa </w:t>
      </w:r>
      <w:r w:rsidRPr="003D08C8">
        <w:rPr>
          <w:rFonts w:ascii="Calibri" w:eastAsiaTheme="minorEastAsia" w:hAnsi="Calibri" w:cs="Calibri"/>
          <w:b/>
          <w:noProof/>
          <w:color w:val="000000" w:themeColor="text1"/>
          <w:lang w:eastAsia="sl-SI"/>
        </w:rPr>
        <w:t>Neformalno izobraževanje in usposabljanje zaposlenih</w:t>
      </w:r>
      <w:r w:rsidRPr="003D08C8">
        <w:rPr>
          <w:rFonts w:ascii="Calibri" w:eastAsiaTheme="minorEastAsia" w:hAnsi="Calibri" w:cs="Calibri"/>
          <w:noProof/>
          <w:color w:val="000000" w:themeColor="text1"/>
          <w:lang w:eastAsia="sl-SI"/>
        </w:rPr>
        <w:t xml:space="preserve"> (izvajanje v letih 2017–2019) je bil spodbujanje usposabljanja zaposlenih za konkurenčnost in zaposljivost za povečanje kompetenc in mobilnosti zaposlenih na eni strani ter tudi krepitve konkurenčnosti delodajalcev na drugi. Namen je bil tudi vzpostavitev sistema spodbud za povezovanje usposabljanja in potreb na trgu dela, ki bodo odpravljale strukturna neskladja, izboljšala kvalifikacijsko strukturo človeških virov in povečevala mobilnost in zaposljivost. Ciljno skupino udeležencev so predstavljali: </w:t>
      </w:r>
    </w:p>
    <w:p w14:paraId="4A1A014B" w14:textId="77777777" w:rsidR="003D08C8" w:rsidRPr="003D08C8" w:rsidRDefault="003D08C8" w:rsidP="00E75224">
      <w:pPr>
        <w:spacing w:after="0"/>
        <w:jc w:val="both"/>
        <w:rPr>
          <w:rFonts w:ascii="Calibri" w:eastAsiaTheme="minorEastAsia" w:hAnsi="Calibri" w:cs="Calibri"/>
          <w:noProof/>
          <w:color w:val="000000" w:themeColor="text1"/>
          <w:lang w:eastAsia="sl-SI"/>
        </w:rPr>
      </w:pPr>
    </w:p>
    <w:p w14:paraId="62B076EE" w14:textId="77777777" w:rsidR="003D08C8" w:rsidRPr="00E75224" w:rsidRDefault="003D08C8" w:rsidP="00E75224">
      <w:pPr>
        <w:pStyle w:val="Odstavekseznama"/>
        <w:numPr>
          <w:ilvl w:val="0"/>
          <w:numId w:val="21"/>
        </w:numPr>
        <w:jc w:val="both"/>
        <w:rPr>
          <w:rFonts w:ascii="Calibri" w:hAnsi="Calibri" w:cs="Calibri"/>
          <w:noProof/>
          <w:color w:val="000000" w:themeColor="text1"/>
          <w:lang w:eastAsia="sl-SI"/>
        </w:rPr>
      </w:pPr>
      <w:r w:rsidRPr="00E75224">
        <w:rPr>
          <w:rFonts w:ascii="Calibri" w:hAnsi="Calibri" w:cs="Calibri"/>
          <w:noProof/>
          <w:color w:val="000000" w:themeColor="text1"/>
          <w:lang w:eastAsia="sl-SI"/>
        </w:rPr>
        <w:t xml:space="preserve">posamezniki, ki so v rednem delovnem razmerju v Republiki Sloveniji, </w:t>
      </w:r>
    </w:p>
    <w:p w14:paraId="26CF7CC0" w14:textId="77777777" w:rsidR="003D08C8" w:rsidRPr="00E75224" w:rsidRDefault="003D08C8" w:rsidP="00E75224">
      <w:pPr>
        <w:pStyle w:val="Odstavekseznama"/>
        <w:numPr>
          <w:ilvl w:val="0"/>
          <w:numId w:val="21"/>
        </w:numPr>
        <w:jc w:val="both"/>
        <w:rPr>
          <w:rFonts w:ascii="Calibri" w:hAnsi="Calibri" w:cs="Calibri"/>
          <w:noProof/>
          <w:color w:val="000000" w:themeColor="text1"/>
          <w:lang w:eastAsia="sl-SI"/>
        </w:rPr>
      </w:pPr>
      <w:r w:rsidRPr="00E75224">
        <w:rPr>
          <w:rFonts w:ascii="Calibri" w:hAnsi="Calibri" w:cs="Calibri"/>
          <w:noProof/>
          <w:color w:val="000000" w:themeColor="text1"/>
          <w:lang w:eastAsia="sl-SI"/>
        </w:rPr>
        <w:lastRenderedPageBreak/>
        <w:t xml:space="preserve">samostojni podjetniki; pod pogojem, da niso v delovnem razmerju pri drugem delodajalcu in </w:t>
      </w:r>
    </w:p>
    <w:p w14:paraId="00F1A7FF" w14:textId="77777777" w:rsidR="003D08C8" w:rsidRPr="00E75224" w:rsidRDefault="003D08C8" w:rsidP="00E75224">
      <w:pPr>
        <w:pStyle w:val="Odstavekseznama"/>
        <w:numPr>
          <w:ilvl w:val="0"/>
          <w:numId w:val="21"/>
        </w:numPr>
        <w:jc w:val="both"/>
        <w:rPr>
          <w:rFonts w:ascii="Calibri" w:hAnsi="Calibri" w:cs="Calibri"/>
          <w:noProof/>
          <w:color w:val="000000" w:themeColor="text1"/>
          <w:lang w:eastAsia="sl-SI"/>
        </w:rPr>
      </w:pPr>
      <w:r w:rsidRPr="00E75224">
        <w:rPr>
          <w:rFonts w:ascii="Calibri" w:hAnsi="Calibri" w:cs="Calibri"/>
          <w:noProof/>
          <w:color w:val="000000" w:themeColor="text1"/>
          <w:lang w:eastAsia="sl-SI"/>
        </w:rPr>
        <w:t xml:space="preserve">posamezniki, ki so vpisani v razvid samozaposlenih v kulturi. </w:t>
      </w:r>
    </w:p>
    <w:p w14:paraId="51C697BC" w14:textId="77777777" w:rsidR="003D08C8" w:rsidRPr="003D08C8" w:rsidRDefault="003D08C8" w:rsidP="00E75224">
      <w:pPr>
        <w:spacing w:after="0"/>
        <w:jc w:val="both"/>
        <w:rPr>
          <w:rFonts w:ascii="Calibri" w:eastAsiaTheme="minorEastAsia" w:hAnsi="Calibri" w:cs="Calibri"/>
          <w:noProof/>
          <w:color w:val="000000" w:themeColor="text1"/>
          <w:lang w:eastAsia="sl-SI"/>
        </w:rPr>
      </w:pPr>
    </w:p>
    <w:p w14:paraId="4AB7E6AE" w14:textId="77777777" w:rsidR="003D08C8" w:rsidRPr="003D08C8" w:rsidRDefault="003D08C8" w:rsidP="00E75224">
      <w:pPr>
        <w:spacing w:after="0"/>
        <w:jc w:val="both"/>
        <w:rPr>
          <w:rFonts w:ascii="Calibri" w:eastAsiaTheme="minorEastAsia" w:hAnsi="Calibri" w:cs="Calibri"/>
          <w:noProof/>
          <w:color w:val="000000" w:themeColor="text1"/>
          <w:lang w:eastAsia="sl-SI"/>
        </w:rPr>
      </w:pPr>
      <w:r w:rsidRPr="003D08C8">
        <w:rPr>
          <w:rFonts w:ascii="Calibri" w:eastAsiaTheme="minorEastAsia" w:hAnsi="Calibri" w:cs="Calibri"/>
          <w:noProof/>
          <w:color w:val="000000" w:themeColor="text1"/>
          <w:lang w:eastAsia="sl-SI"/>
        </w:rPr>
        <w:t>Vključevanje oseb v aktivnosti operacije je potekalo z objavo Javnega razpisa za sofinanciranje neformalnih izobraževanj in usposabljanj zaposlenih. Sklad je javni razpis objavil 2018. Skupno je bilo prejetih 2.722 vlog. Specifika prejetih vlog je bila v velikem deležu nepopolnih (okvirno 1/3 vlog je bilo pozvano k dopolnitvi). Kazalniki vključitev v programe usposabljanj so bili doseženi v 81</w:t>
      </w:r>
      <w:r w:rsidR="005433E1">
        <w:rPr>
          <w:rFonts w:ascii="Calibri" w:eastAsiaTheme="minorEastAsia" w:hAnsi="Calibri" w:cs="Calibri"/>
          <w:noProof/>
          <w:color w:val="000000" w:themeColor="text1"/>
          <w:lang w:eastAsia="sl-SI"/>
        </w:rPr>
        <w:t xml:space="preserve"> </w:t>
      </w:r>
      <w:r w:rsidRPr="003D08C8">
        <w:rPr>
          <w:rFonts w:ascii="Calibri" w:eastAsiaTheme="minorEastAsia" w:hAnsi="Calibri" w:cs="Calibri"/>
          <w:noProof/>
          <w:color w:val="000000" w:themeColor="text1"/>
          <w:lang w:eastAsia="sl-SI"/>
        </w:rPr>
        <w:t xml:space="preserve">%, saj je bilo od 2.517 načrtovanih vključitev, dejansko realiziranih </w:t>
      </w:r>
      <w:r w:rsidRPr="00455B77">
        <w:rPr>
          <w:rFonts w:ascii="Calibri" w:eastAsiaTheme="minorEastAsia" w:hAnsi="Calibri" w:cs="Calibri"/>
          <w:b/>
          <w:noProof/>
          <w:color w:val="000000" w:themeColor="text1"/>
          <w:lang w:eastAsia="sl-SI"/>
        </w:rPr>
        <w:t>2.033 vključitev za 1.795 različnih oseb</w:t>
      </w:r>
      <w:r w:rsidRPr="003D08C8">
        <w:rPr>
          <w:rFonts w:ascii="Calibri" w:eastAsiaTheme="minorEastAsia" w:hAnsi="Calibri" w:cs="Calibri"/>
          <w:noProof/>
          <w:color w:val="000000" w:themeColor="text1"/>
          <w:lang w:eastAsia="sl-SI"/>
        </w:rPr>
        <w:t xml:space="preserve">. Skupno je bilo vlagateljem </w:t>
      </w:r>
      <w:r w:rsidRPr="00455B77">
        <w:rPr>
          <w:rFonts w:ascii="Calibri" w:eastAsiaTheme="minorEastAsia" w:hAnsi="Calibri" w:cs="Calibri"/>
          <w:b/>
          <w:noProof/>
          <w:color w:val="000000" w:themeColor="text1"/>
          <w:lang w:eastAsia="sl-SI"/>
        </w:rPr>
        <w:t>izplačano 1.101.887,19 EUR</w:t>
      </w:r>
      <w:r w:rsidRPr="003D08C8">
        <w:rPr>
          <w:rFonts w:ascii="Calibri" w:eastAsiaTheme="minorEastAsia" w:hAnsi="Calibri" w:cs="Calibri"/>
          <w:noProof/>
          <w:color w:val="000000" w:themeColor="text1"/>
          <w:lang w:eastAsia="sl-SI"/>
        </w:rPr>
        <w:t xml:space="preserve"> iz sredstev ESS.</w:t>
      </w:r>
    </w:p>
    <w:p w14:paraId="0C198F49" w14:textId="77777777" w:rsidR="003D08C8" w:rsidRDefault="003D08C8" w:rsidP="003D08C8">
      <w:pPr>
        <w:spacing w:after="0"/>
        <w:rPr>
          <w:rFonts w:ascii="Calibri" w:eastAsiaTheme="minorEastAsia" w:hAnsi="Calibri" w:cs="Calibri"/>
          <w:b/>
          <w:noProof/>
          <w:color w:val="000000" w:themeColor="text1"/>
          <w:lang w:eastAsia="sl-SI"/>
        </w:rPr>
      </w:pPr>
    </w:p>
    <w:p w14:paraId="1300FCDB" w14:textId="71ED453E" w:rsidR="005433E1" w:rsidRPr="00E1776B" w:rsidRDefault="005433E1" w:rsidP="003D08C8">
      <w:pPr>
        <w:spacing w:after="0"/>
        <w:rPr>
          <w:rFonts w:ascii="Calibri" w:eastAsiaTheme="minorEastAsia" w:hAnsi="Calibri" w:cs="Calibri"/>
          <w:noProof/>
          <w:color w:val="000000" w:themeColor="text1"/>
          <w:u w:val="single"/>
          <w:lang w:eastAsia="sl-SI"/>
        </w:rPr>
      </w:pPr>
      <w:r w:rsidRPr="00E1776B">
        <w:rPr>
          <w:rFonts w:ascii="Calibri" w:eastAsiaTheme="minorEastAsia" w:hAnsi="Calibri" w:cs="Calibri"/>
          <w:noProof/>
          <w:color w:val="000000" w:themeColor="text1"/>
          <w:u w:val="single"/>
          <w:lang w:eastAsia="sl-SI"/>
        </w:rPr>
        <w:t>ŠTIPENDIJE</w:t>
      </w:r>
    </w:p>
    <w:p w14:paraId="27F12617" w14:textId="77777777" w:rsidR="005433E1" w:rsidRDefault="005433E1" w:rsidP="003D08C8">
      <w:pPr>
        <w:spacing w:after="0"/>
        <w:rPr>
          <w:rFonts w:ascii="Calibri" w:eastAsiaTheme="minorEastAsia" w:hAnsi="Calibri" w:cs="Calibri"/>
          <w:b/>
          <w:noProof/>
          <w:color w:val="000000" w:themeColor="text1"/>
          <w:lang w:eastAsia="sl-SI"/>
        </w:rPr>
      </w:pPr>
    </w:p>
    <w:p w14:paraId="694F1399" w14:textId="77777777" w:rsidR="005433E1" w:rsidRPr="005433E1" w:rsidRDefault="005433E1" w:rsidP="005433E1">
      <w:pPr>
        <w:pStyle w:val="Odstavekseznama"/>
        <w:numPr>
          <w:ilvl w:val="0"/>
          <w:numId w:val="12"/>
        </w:numPr>
        <w:rPr>
          <w:rFonts w:ascii="Calibri" w:hAnsi="Calibri" w:cs="Calibri"/>
          <w:b/>
          <w:noProof/>
          <w:color w:val="000000" w:themeColor="text1"/>
          <w:lang w:eastAsia="sl-SI"/>
        </w:rPr>
      </w:pPr>
      <w:r w:rsidRPr="005433E1">
        <w:rPr>
          <w:rFonts w:ascii="Calibri" w:hAnsi="Calibri" w:cs="Calibri"/>
          <w:b/>
          <w:noProof/>
          <w:color w:val="000000" w:themeColor="text1"/>
          <w:lang w:eastAsia="sl-SI"/>
        </w:rPr>
        <w:t>Štipendije za deficitarne poklice</w:t>
      </w:r>
    </w:p>
    <w:p w14:paraId="19AFCD38" w14:textId="77777777" w:rsidR="005433E1" w:rsidRDefault="005433E1" w:rsidP="005433E1">
      <w:pPr>
        <w:autoSpaceDE w:val="0"/>
        <w:autoSpaceDN w:val="0"/>
        <w:adjustRightInd w:val="0"/>
        <w:spacing w:after="0" w:line="276" w:lineRule="auto"/>
        <w:jc w:val="both"/>
      </w:pPr>
    </w:p>
    <w:p w14:paraId="0860A1C2" w14:textId="3ED7493F" w:rsidR="005433E1" w:rsidRPr="00575AA8" w:rsidRDefault="005433E1" w:rsidP="005433E1">
      <w:pPr>
        <w:autoSpaceDE w:val="0"/>
        <w:autoSpaceDN w:val="0"/>
        <w:adjustRightInd w:val="0"/>
        <w:spacing w:line="276" w:lineRule="auto"/>
        <w:jc w:val="both"/>
      </w:pPr>
      <w:r>
        <w:t xml:space="preserve">K usklajevanju ponudbe in povpraševanja na trgu dela na področju deficitarnih poklicev je prispevalo izvajanje programa </w:t>
      </w:r>
      <w:r w:rsidRPr="005433E1">
        <w:t xml:space="preserve">Štipendije za deficitarne poklice. V štirih šolskih letih je sklad podelil </w:t>
      </w:r>
      <w:r w:rsidRPr="00455B77">
        <w:rPr>
          <w:b/>
        </w:rPr>
        <w:t>3</w:t>
      </w:r>
      <w:r w:rsidR="00455B77">
        <w:rPr>
          <w:b/>
        </w:rPr>
        <w:t>.</w:t>
      </w:r>
      <w:r w:rsidRPr="00455B77">
        <w:rPr>
          <w:b/>
        </w:rPr>
        <w:t>564 štipendij</w:t>
      </w:r>
      <w:r w:rsidRPr="005433E1">
        <w:t xml:space="preserve"> za deficitarne poklice, ki so sofinancirane s strani EU in</w:t>
      </w:r>
      <w:r w:rsidRPr="00575AA8">
        <w:t xml:space="preserve"> proračuna Republike Slovenije. V tem obdobju je bilo največ novih prejemnikov štipendije za deficitarne poklice vpisanih v izobraževalne programe za pridobitev poklicev: mizar, elektrikar, mehatronik operater, oblikovalec kovin-orodjar in slaščičar. </w:t>
      </w:r>
      <w:r>
        <w:t>Program štipendij se je izvajal že pred tem in se nadaljuje tudi po zaključku programa, le da ga v celoti financira Republik Slovenija. Program je sklad izvajal v sodelovanju z MDDSZ.</w:t>
      </w:r>
    </w:p>
    <w:p w14:paraId="7E2A3CBB" w14:textId="77777777" w:rsidR="00E75224" w:rsidRDefault="00E75224" w:rsidP="003D08C8">
      <w:pPr>
        <w:spacing w:after="0"/>
        <w:rPr>
          <w:rFonts w:ascii="Calibri" w:eastAsiaTheme="minorEastAsia" w:hAnsi="Calibri" w:cs="Calibri"/>
          <w:noProof/>
          <w:color w:val="000000" w:themeColor="text1"/>
          <w:lang w:eastAsia="sl-SI"/>
        </w:rPr>
      </w:pPr>
    </w:p>
    <w:p w14:paraId="3568C70C" w14:textId="77777777" w:rsidR="005433E1" w:rsidRPr="005433E1" w:rsidRDefault="005433E1" w:rsidP="005433E1">
      <w:pPr>
        <w:spacing w:after="0" w:line="276" w:lineRule="auto"/>
        <w:jc w:val="both"/>
        <w:rPr>
          <w:rFonts w:cstheme="minorHAnsi"/>
          <w:b/>
          <w:i/>
          <w:color w:val="000000" w:themeColor="text1"/>
        </w:rPr>
      </w:pPr>
      <w:r w:rsidRPr="005433E1">
        <w:rPr>
          <w:rFonts w:cstheme="minorHAnsi"/>
          <w:b/>
          <w:i/>
          <w:color w:val="000000" w:themeColor="text1"/>
        </w:rPr>
        <w:t>O skladu</w:t>
      </w:r>
    </w:p>
    <w:p w14:paraId="0FA8ED9B" w14:textId="77777777" w:rsidR="00837878" w:rsidRDefault="00837878" w:rsidP="00E1776B">
      <w:pPr>
        <w:autoSpaceDE w:val="0"/>
        <w:autoSpaceDN w:val="0"/>
        <w:adjustRightInd w:val="0"/>
        <w:spacing w:line="276" w:lineRule="auto"/>
        <w:jc w:val="both"/>
      </w:pPr>
    </w:p>
    <w:p w14:paraId="5EB00968" w14:textId="77777777" w:rsidR="005433E1" w:rsidRPr="00E1776B" w:rsidRDefault="005433E1" w:rsidP="00E1776B">
      <w:pPr>
        <w:autoSpaceDE w:val="0"/>
        <w:autoSpaceDN w:val="0"/>
        <w:adjustRightInd w:val="0"/>
        <w:spacing w:line="276" w:lineRule="auto"/>
        <w:jc w:val="both"/>
      </w:pPr>
      <w:r w:rsidRPr="00E1776B">
        <w:t xml:space="preserve">Poslanstvo sklada je skrb za razvoj človeških virov za večjo zaposljivost, vseživljenjsko učenje in konkurenčnost, spodbujanje prenosa znanja ter povezovanje znanstvenoraziskovalnega področja in univerz z gospodarstvom z zagotavljanjem podpornih mehanizmov, ki bi omogočili boljše usklajevanje izobraževalnega sistema s potrebami na trgu dela. </w:t>
      </w:r>
      <w:r w:rsidR="00E1776B" w:rsidRPr="00E1776B">
        <w:t>Sklad dodeljuje različne štipendije, izvaja programe za razvoj kadrov in tudi na ta način s</w:t>
      </w:r>
      <w:r w:rsidRPr="00E1776B">
        <w:t>oustvarja na znanju temelječo družbo in s tem prispeva k tehnološkemu, znanstvenemu in gospodarskemu razvoju Slovenije ter k njenemu vključevanju v mednarodni raziskovalni in izobraževalni prostor. Spodbuja razvoj zaposlovanja invalidov in ohranjanje delovnih mest zanje ter učinkovito odloča o pravicah in obveznostih invalidov in delodajalcev. Ozavešča in odloča o pravicah delavcev ob insolventnosti delodajalca. Skrbi za uveljavljanje pravice otrok do prejemanja nadomestila preživnine in ozavešča, da je pravica do preživnine njihova temeljna pravica.</w:t>
      </w:r>
    </w:p>
    <w:p w14:paraId="2265BA2B" w14:textId="77777777" w:rsidR="00E75224" w:rsidRPr="00E1776B" w:rsidRDefault="00E75224" w:rsidP="00E1776B">
      <w:pPr>
        <w:autoSpaceDE w:val="0"/>
        <w:autoSpaceDN w:val="0"/>
        <w:adjustRightInd w:val="0"/>
        <w:spacing w:line="276" w:lineRule="auto"/>
        <w:jc w:val="both"/>
      </w:pPr>
    </w:p>
    <w:p w14:paraId="2C045CA0" w14:textId="2149CB53" w:rsidR="00E75224" w:rsidRDefault="00FC4B17" w:rsidP="00FC4B17">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Služba za odnose z javnostmi</w:t>
      </w:r>
    </w:p>
    <w:p w14:paraId="2709E0C2" w14:textId="74FEA28F" w:rsidR="00FC4B17" w:rsidRDefault="00FC4B17" w:rsidP="00FC4B17">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Javni štipendijski, razvojni, invalidski in preživninski sklad Republike Slovenije</w:t>
      </w:r>
    </w:p>
    <w:p w14:paraId="3E6229B6" w14:textId="77777777" w:rsidR="00E75224" w:rsidRDefault="00E75224" w:rsidP="00FC4B17">
      <w:pPr>
        <w:spacing w:after="0"/>
        <w:jc w:val="right"/>
        <w:rPr>
          <w:rFonts w:ascii="Calibri" w:eastAsiaTheme="minorEastAsia" w:hAnsi="Calibri" w:cs="Calibri"/>
          <w:noProof/>
          <w:color w:val="000000" w:themeColor="text1"/>
          <w:lang w:eastAsia="sl-SI"/>
        </w:rPr>
      </w:pPr>
    </w:p>
    <w:p w14:paraId="76CA4747" w14:textId="77777777" w:rsidR="00E75224" w:rsidRDefault="00E75224" w:rsidP="007263A3">
      <w:pPr>
        <w:spacing w:after="0"/>
        <w:rPr>
          <w:rFonts w:ascii="Calibri" w:eastAsiaTheme="minorEastAsia" w:hAnsi="Calibri" w:cs="Calibri"/>
          <w:noProof/>
          <w:color w:val="000000" w:themeColor="text1"/>
          <w:lang w:eastAsia="sl-SI"/>
        </w:rPr>
      </w:pPr>
    </w:p>
    <w:p w14:paraId="491D6734" w14:textId="1F5C6072" w:rsidR="00E75224" w:rsidRDefault="00E75224" w:rsidP="007263A3">
      <w:pPr>
        <w:spacing w:after="0"/>
        <w:rPr>
          <w:rFonts w:ascii="Calibri" w:eastAsiaTheme="minorEastAsia" w:hAnsi="Calibri" w:cs="Calibri"/>
          <w:noProof/>
          <w:color w:val="000000" w:themeColor="text1"/>
          <w:lang w:eastAsia="sl-SI"/>
        </w:rPr>
      </w:pPr>
    </w:p>
    <w:p w14:paraId="080D0BD6" w14:textId="77777777" w:rsidR="00E75224" w:rsidRDefault="00E75224" w:rsidP="007263A3">
      <w:pPr>
        <w:spacing w:after="0"/>
        <w:rPr>
          <w:rFonts w:ascii="Calibri" w:eastAsiaTheme="minorEastAsia" w:hAnsi="Calibri" w:cs="Calibri"/>
          <w:noProof/>
          <w:color w:val="000000" w:themeColor="text1"/>
          <w:lang w:eastAsia="sl-SI"/>
        </w:rPr>
      </w:pPr>
    </w:p>
    <w:p w14:paraId="4654EE96" w14:textId="77777777" w:rsidR="00A0703E" w:rsidRDefault="00A0703E" w:rsidP="00A0703E">
      <w:pPr>
        <w:spacing w:after="0"/>
        <w:jc w:val="center"/>
        <w:rPr>
          <w:rFonts w:ascii="Calibri" w:hAnsi="Calibri" w:cs="Calibri"/>
          <w:color w:val="111111"/>
        </w:rPr>
      </w:pPr>
      <w:r>
        <w:rPr>
          <w:noProof/>
          <w:lang w:eastAsia="sl-SI"/>
        </w:rPr>
        <w:drawing>
          <wp:inline distT="0" distB="0" distL="0" distR="0" wp14:anchorId="1EE66D16" wp14:editId="08F3B458">
            <wp:extent cx="3171039" cy="332487"/>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6045" cy="356079"/>
                    </a:xfrm>
                    <a:prstGeom prst="rect">
                      <a:avLst/>
                    </a:prstGeom>
                  </pic:spPr>
                </pic:pic>
              </a:graphicData>
            </a:graphic>
          </wp:inline>
        </w:drawing>
      </w:r>
    </w:p>
    <w:p w14:paraId="4351BABF" w14:textId="77777777" w:rsidR="00A0703E" w:rsidRPr="00243EEE" w:rsidRDefault="00A0703E" w:rsidP="00E75224">
      <w:pPr>
        <w:spacing w:after="0"/>
        <w:jc w:val="center"/>
        <w:rPr>
          <w:rFonts w:ascii="Calibri" w:eastAsiaTheme="minorEastAsia" w:hAnsi="Calibri" w:cs="Calibri"/>
          <w:noProof/>
          <w:color w:val="000000" w:themeColor="text1"/>
          <w:sz w:val="20"/>
          <w:szCs w:val="20"/>
          <w:lang w:eastAsia="sl-SI"/>
        </w:rPr>
      </w:pPr>
      <w:r w:rsidRPr="00D756E7">
        <w:rPr>
          <w:rFonts w:ascii="Calibri" w:hAnsi="Calibri" w:cs="Calibri"/>
          <w:color w:val="111111"/>
          <w:sz w:val="20"/>
          <w:szCs w:val="20"/>
        </w:rPr>
        <w:t>Konferenco sofinancirata Republika Slovenija in Evropska unija iz </w:t>
      </w:r>
      <w:hyperlink r:id="rId11" w:tgtFrame="_blank" w:history="1">
        <w:r w:rsidRPr="00D756E7">
          <w:rPr>
            <w:rStyle w:val="Hiperpovezava"/>
            <w:rFonts w:ascii="Calibri" w:hAnsi="Calibri" w:cs="Calibri"/>
            <w:sz w:val="20"/>
            <w:szCs w:val="20"/>
          </w:rPr>
          <w:t>Evropskega socialnega sklada</w:t>
        </w:r>
      </w:hyperlink>
      <w:r w:rsidRPr="00D756E7">
        <w:rPr>
          <w:rFonts w:ascii="Calibri" w:hAnsi="Calibri" w:cs="Calibri"/>
          <w:color w:val="111111"/>
          <w:sz w:val="20"/>
          <w:szCs w:val="20"/>
        </w:rPr>
        <w:t>.</w:t>
      </w:r>
    </w:p>
    <w:sectPr w:rsidR="00A0703E" w:rsidRPr="00243EEE" w:rsidSect="0041339E">
      <w:footerReference w:type="default" r:id="rId12"/>
      <w:headerReference w:type="first" r:id="rId13"/>
      <w:pgSz w:w="11906" w:h="16838"/>
      <w:pgMar w:top="1418" w:right="1418" w:bottom="1276" w:left="141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4995" w14:textId="77777777" w:rsidR="00862DF9" w:rsidRDefault="00862DF9" w:rsidP="00715DC0">
      <w:pPr>
        <w:spacing w:after="0" w:line="240" w:lineRule="auto"/>
      </w:pPr>
      <w:r>
        <w:separator/>
      </w:r>
    </w:p>
  </w:endnote>
  <w:endnote w:type="continuationSeparator" w:id="0">
    <w:p w14:paraId="0093082C" w14:textId="77777777" w:rsidR="00862DF9" w:rsidRDefault="00862DF9" w:rsidP="0071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ller Light">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281F" w14:textId="77777777" w:rsidR="00715DC0" w:rsidRDefault="005A70CD">
    <w:pPr>
      <w:pStyle w:val="Noga"/>
    </w:pPr>
    <w:r>
      <w:rPr>
        <w:noProof/>
        <w:sz w:val="16"/>
        <w:szCs w:val="16"/>
        <w:lang w:eastAsia="sl-SI"/>
      </w:rPr>
      <mc:AlternateContent>
        <mc:Choice Requires="wps">
          <w:drawing>
            <wp:anchor distT="0" distB="0" distL="114300" distR="114300" simplePos="0" relativeHeight="251675648" behindDoc="0" locked="0" layoutInCell="1" allowOverlap="1" wp14:anchorId="071AA226" wp14:editId="23CB3DEF">
              <wp:simplePos x="0" y="0"/>
              <wp:positionH relativeFrom="column">
                <wp:posOffset>5967094</wp:posOffset>
              </wp:positionH>
              <wp:positionV relativeFrom="paragraph">
                <wp:posOffset>801370</wp:posOffset>
              </wp:positionV>
              <wp:extent cx="371475" cy="323850"/>
              <wp:effectExtent l="0" t="0" r="0" b="0"/>
              <wp:wrapNone/>
              <wp:docPr id="1" name="Polje z besedilom 6"/>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3C128" w14:textId="155D2C44"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36AF6">
                            <w:rPr>
                              <w:noProof/>
                              <w:sz w:val="16"/>
                              <w:szCs w:val="16"/>
                            </w:rPr>
                            <w:t>7</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AA226" id="_x0000_t202" coordsize="21600,21600" o:spt="202" path="m,l,21600r21600,l21600,xe">
              <v:stroke joinstyle="miter"/>
              <v:path gradientshapeok="t" o:connecttype="rect"/>
            </v:shapetype>
            <v:shape id="Polje z besedilom 6" o:spid="_x0000_s1026" type="#_x0000_t202" style="position:absolute;margin-left:469.85pt;margin-top:63.1pt;width:2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" filled="f" stroked="f" strokeweight=".5pt">
              <v:textbox>
                <w:txbxContent>
                  <w:p w14:paraId="4713C128" w14:textId="155D2C44"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736AF6">
                      <w:rPr>
                        <w:noProof/>
                        <w:sz w:val="16"/>
                        <w:szCs w:val="16"/>
                      </w:rPr>
                      <w:t>7</w:t>
                    </w:r>
                    <w:r w:rsidRPr="002D1071">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80E9" w14:textId="77777777" w:rsidR="00862DF9" w:rsidRDefault="00862DF9" w:rsidP="00715DC0">
      <w:pPr>
        <w:spacing w:after="0" w:line="240" w:lineRule="auto"/>
      </w:pPr>
      <w:r>
        <w:separator/>
      </w:r>
    </w:p>
  </w:footnote>
  <w:footnote w:type="continuationSeparator" w:id="0">
    <w:p w14:paraId="6184B748" w14:textId="77777777" w:rsidR="00862DF9" w:rsidRDefault="00862DF9" w:rsidP="00715DC0">
      <w:pPr>
        <w:spacing w:after="0" w:line="240" w:lineRule="auto"/>
      </w:pPr>
      <w:r>
        <w:continuationSeparator/>
      </w:r>
    </w:p>
  </w:footnote>
  <w:footnote w:id="1">
    <w:p w14:paraId="515A7259" w14:textId="6B83EA09" w:rsidR="00FA77AD" w:rsidRPr="00FA77AD" w:rsidRDefault="00FA77AD" w:rsidP="00FA77AD">
      <w:pPr>
        <w:pStyle w:val="Sprotnaopomba-besedilo"/>
        <w:rPr>
          <w:sz w:val="16"/>
          <w:szCs w:val="16"/>
        </w:rPr>
      </w:pPr>
      <w:r w:rsidRPr="00FA77AD">
        <w:rPr>
          <w:rStyle w:val="Sprotnaopomba-sklic"/>
          <w:sz w:val="16"/>
          <w:szCs w:val="16"/>
        </w:rPr>
        <w:footnoteRef/>
      </w:r>
      <w:r w:rsidRPr="00FA77AD">
        <w:rPr>
          <w:sz w:val="16"/>
          <w:szCs w:val="16"/>
        </w:rPr>
        <w:t xml:space="preserve"> </w:t>
      </w:r>
      <w:r>
        <w:rPr>
          <w:sz w:val="16"/>
          <w:szCs w:val="16"/>
        </w:rPr>
        <w:t xml:space="preserve">Program je še v teku, podatki so </w:t>
      </w:r>
      <w:r w:rsidRPr="00FA77AD">
        <w:rPr>
          <w:sz w:val="16"/>
          <w:szCs w:val="16"/>
        </w:rPr>
        <w:t>z dne 1. 5. 2022.</w:t>
      </w:r>
    </w:p>
  </w:footnote>
  <w:footnote w:id="2">
    <w:p w14:paraId="31B2FDC9" w14:textId="31F3EB32" w:rsidR="00267E9F" w:rsidRPr="00267E9F" w:rsidRDefault="00267E9F">
      <w:pPr>
        <w:pStyle w:val="Sprotnaopomba-besedilo"/>
        <w:rPr>
          <w:sz w:val="16"/>
          <w:szCs w:val="16"/>
        </w:rPr>
      </w:pPr>
      <w:r w:rsidRPr="00267E9F">
        <w:rPr>
          <w:rStyle w:val="Sprotnaopomba-sklic"/>
          <w:sz w:val="16"/>
          <w:szCs w:val="16"/>
        </w:rPr>
        <w:footnoteRef/>
      </w:r>
      <w:r w:rsidRPr="00267E9F">
        <w:rPr>
          <w:sz w:val="16"/>
          <w:szCs w:val="16"/>
        </w:rPr>
        <w:t xml:space="preserve"> Program je</w:t>
      </w:r>
      <w:r w:rsidR="00455B77">
        <w:rPr>
          <w:sz w:val="16"/>
          <w:szCs w:val="16"/>
        </w:rPr>
        <w:t xml:space="preserve"> še v</w:t>
      </w:r>
      <w:r w:rsidRPr="00267E9F">
        <w:rPr>
          <w:sz w:val="16"/>
          <w:szCs w:val="16"/>
        </w:rPr>
        <w:t xml:space="preserve"> teku, podatki so z dne 1. 5. 2022. </w:t>
      </w:r>
    </w:p>
  </w:footnote>
  <w:footnote w:id="3">
    <w:p w14:paraId="7E0E24A3" w14:textId="357531A1" w:rsidR="00455B77" w:rsidRPr="00455B77" w:rsidRDefault="00455B77" w:rsidP="00455B77">
      <w:pPr>
        <w:pStyle w:val="Sprotnaopomba-besedilo"/>
        <w:rPr>
          <w:sz w:val="16"/>
          <w:szCs w:val="16"/>
        </w:rPr>
      </w:pPr>
      <w:r w:rsidRPr="00455B77">
        <w:rPr>
          <w:rStyle w:val="Sprotnaopomba-sklic"/>
          <w:sz w:val="16"/>
          <w:szCs w:val="16"/>
        </w:rPr>
        <w:footnoteRef/>
      </w:r>
      <w:r w:rsidRPr="00455B77">
        <w:rPr>
          <w:sz w:val="16"/>
          <w:szCs w:val="16"/>
        </w:rPr>
        <w:t xml:space="preserve"> Program je </w:t>
      </w:r>
      <w:r>
        <w:rPr>
          <w:sz w:val="16"/>
          <w:szCs w:val="16"/>
        </w:rPr>
        <w:t xml:space="preserve">še v </w:t>
      </w:r>
      <w:r w:rsidRPr="00455B77">
        <w:rPr>
          <w:sz w:val="16"/>
          <w:szCs w:val="16"/>
        </w:rPr>
        <w:t>teku, podatki so z dne 1. 5. 2022.</w:t>
      </w:r>
    </w:p>
  </w:footnote>
  <w:footnote w:id="4">
    <w:p w14:paraId="572D8F71" w14:textId="01A03C8E" w:rsidR="00455B77" w:rsidRDefault="00455B77" w:rsidP="00455B77">
      <w:pPr>
        <w:pStyle w:val="Sprotnaopomba-besedilo"/>
      </w:pPr>
      <w:r w:rsidRPr="00455B77">
        <w:rPr>
          <w:rStyle w:val="Sprotnaopomba-sklic"/>
          <w:sz w:val="16"/>
          <w:szCs w:val="16"/>
        </w:rPr>
        <w:footnoteRef/>
      </w:r>
      <w:r w:rsidRPr="00455B77">
        <w:rPr>
          <w:sz w:val="16"/>
          <w:szCs w:val="16"/>
        </w:rPr>
        <w:t xml:space="preserve"> Program</w:t>
      </w:r>
      <w:r w:rsidRPr="00267E9F">
        <w:rPr>
          <w:sz w:val="16"/>
          <w:szCs w:val="16"/>
        </w:rPr>
        <w:t xml:space="preserve"> je</w:t>
      </w:r>
      <w:r>
        <w:rPr>
          <w:sz w:val="16"/>
          <w:szCs w:val="16"/>
        </w:rPr>
        <w:t xml:space="preserve"> še v</w:t>
      </w:r>
      <w:r w:rsidRPr="00267E9F">
        <w:rPr>
          <w:sz w:val="16"/>
          <w:szCs w:val="16"/>
        </w:rPr>
        <w:t xml:space="preserve"> teku, podatki so z dne 1. 5.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6EB7" w14:textId="77777777" w:rsidR="00715DC0" w:rsidRDefault="00715DC0" w:rsidP="00B84240">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922"/>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B3C5A"/>
    <w:multiLevelType w:val="hybridMultilevel"/>
    <w:tmpl w:val="E7EAA6F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D62FE"/>
    <w:multiLevelType w:val="hybridMultilevel"/>
    <w:tmpl w:val="D90ADFFC"/>
    <w:lvl w:ilvl="0" w:tplc="0420BB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ED0500"/>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AA58CA"/>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A0967"/>
    <w:multiLevelType w:val="hybridMultilevel"/>
    <w:tmpl w:val="D9564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D01DB8"/>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995802"/>
    <w:multiLevelType w:val="hybridMultilevel"/>
    <w:tmpl w:val="D28001B8"/>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034637"/>
    <w:multiLevelType w:val="hybridMultilevel"/>
    <w:tmpl w:val="B6EE7E18"/>
    <w:lvl w:ilvl="0" w:tplc="EA80B62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E954B8"/>
    <w:multiLevelType w:val="hybridMultilevel"/>
    <w:tmpl w:val="6FD2679C"/>
    <w:lvl w:ilvl="0" w:tplc="14C41B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754767"/>
    <w:multiLevelType w:val="hybridMultilevel"/>
    <w:tmpl w:val="4E941624"/>
    <w:lvl w:ilvl="0" w:tplc="04240001">
      <w:start w:val="1"/>
      <w:numFmt w:val="bullet"/>
      <w:lvlText w:val=""/>
      <w:lvlJc w:val="left"/>
      <w:pPr>
        <w:ind w:left="720" w:hanging="360"/>
      </w:pPr>
      <w:rPr>
        <w:rFonts w:ascii="Symbol" w:hAnsi="Symbol" w:hint="default"/>
      </w:rPr>
    </w:lvl>
    <w:lvl w:ilvl="1" w:tplc="CFC8E3F6">
      <w:start w:val="5"/>
      <w:numFmt w:val="bullet"/>
      <w:lvlText w:val="–"/>
      <w:lvlJc w:val="left"/>
      <w:pPr>
        <w:ind w:left="1788" w:hanging="708"/>
      </w:pPr>
      <w:rPr>
        <w:rFonts w:ascii="Calibri" w:eastAsia="SimSun"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BA70AE"/>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3616F1"/>
    <w:multiLevelType w:val="multilevel"/>
    <w:tmpl w:val="7C1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43E07"/>
    <w:multiLevelType w:val="hybridMultilevel"/>
    <w:tmpl w:val="39781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F217BD"/>
    <w:multiLevelType w:val="hybridMultilevel"/>
    <w:tmpl w:val="CEAA0E7A"/>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C94529"/>
    <w:multiLevelType w:val="hybridMultilevel"/>
    <w:tmpl w:val="42AAE7FC"/>
    <w:lvl w:ilvl="0" w:tplc="4CB87FB2">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C54F79"/>
    <w:multiLevelType w:val="hybridMultilevel"/>
    <w:tmpl w:val="10B8AE12"/>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F20224C"/>
    <w:multiLevelType w:val="hybridMultilevel"/>
    <w:tmpl w:val="E3107D58"/>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C72D02"/>
    <w:multiLevelType w:val="multilevel"/>
    <w:tmpl w:val="C8C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F70A9"/>
    <w:multiLevelType w:val="hybridMultilevel"/>
    <w:tmpl w:val="8474CB8C"/>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3B5D41"/>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880DFF"/>
    <w:multiLevelType w:val="hybridMultilevel"/>
    <w:tmpl w:val="247AC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6"/>
  </w:num>
  <w:num w:numId="5">
    <w:abstractNumId w:val="11"/>
  </w:num>
  <w:num w:numId="6">
    <w:abstractNumId w:val="3"/>
  </w:num>
  <w:num w:numId="7">
    <w:abstractNumId w:val="8"/>
  </w:num>
  <w:num w:numId="8">
    <w:abstractNumId w:val="18"/>
  </w:num>
  <w:num w:numId="9">
    <w:abstractNumId w:val="12"/>
  </w:num>
  <w:num w:numId="10">
    <w:abstractNumId w:val="1"/>
  </w:num>
  <w:num w:numId="11">
    <w:abstractNumId w:val="21"/>
  </w:num>
  <w:num w:numId="12">
    <w:abstractNumId w:val="13"/>
  </w:num>
  <w:num w:numId="13">
    <w:abstractNumId w:val="9"/>
  </w:num>
  <w:num w:numId="14">
    <w:abstractNumId w:val="15"/>
  </w:num>
  <w:num w:numId="15">
    <w:abstractNumId w:val="2"/>
  </w:num>
  <w:num w:numId="16">
    <w:abstractNumId w:val="7"/>
  </w:num>
  <w:num w:numId="17">
    <w:abstractNumId w:val="14"/>
  </w:num>
  <w:num w:numId="18">
    <w:abstractNumId w:val="10"/>
  </w:num>
  <w:num w:numId="19">
    <w:abstractNumId w:val="19"/>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C0"/>
    <w:rsid w:val="000021C9"/>
    <w:rsid w:val="00060A5E"/>
    <w:rsid w:val="00074A02"/>
    <w:rsid w:val="00077DF2"/>
    <w:rsid w:val="000814BE"/>
    <w:rsid w:val="0009142B"/>
    <w:rsid w:val="000D6F14"/>
    <w:rsid w:val="000D710E"/>
    <w:rsid w:val="0012587A"/>
    <w:rsid w:val="001267D2"/>
    <w:rsid w:val="0013019D"/>
    <w:rsid w:val="001673E7"/>
    <w:rsid w:val="00182735"/>
    <w:rsid w:val="001967FC"/>
    <w:rsid w:val="001A39B0"/>
    <w:rsid w:val="001A79FC"/>
    <w:rsid w:val="001B74A0"/>
    <w:rsid w:val="00221B4E"/>
    <w:rsid w:val="00223179"/>
    <w:rsid w:val="00236FF9"/>
    <w:rsid w:val="00243EEE"/>
    <w:rsid w:val="00256045"/>
    <w:rsid w:val="00264E2A"/>
    <w:rsid w:val="00267E9F"/>
    <w:rsid w:val="002809D4"/>
    <w:rsid w:val="002A75AC"/>
    <w:rsid w:val="002A7A0F"/>
    <w:rsid w:val="002B4EF6"/>
    <w:rsid w:val="002B738A"/>
    <w:rsid w:val="002C4654"/>
    <w:rsid w:val="002D09A7"/>
    <w:rsid w:val="002D6EB8"/>
    <w:rsid w:val="002D6F9C"/>
    <w:rsid w:val="002E665B"/>
    <w:rsid w:val="002E6EB8"/>
    <w:rsid w:val="00307072"/>
    <w:rsid w:val="00310142"/>
    <w:rsid w:val="003107EE"/>
    <w:rsid w:val="003179FC"/>
    <w:rsid w:val="00324086"/>
    <w:rsid w:val="00351A26"/>
    <w:rsid w:val="0035652C"/>
    <w:rsid w:val="00357837"/>
    <w:rsid w:val="00363A5D"/>
    <w:rsid w:val="00382507"/>
    <w:rsid w:val="00382A9B"/>
    <w:rsid w:val="0039545B"/>
    <w:rsid w:val="003A2AE4"/>
    <w:rsid w:val="003B678D"/>
    <w:rsid w:val="003C776A"/>
    <w:rsid w:val="003D08C8"/>
    <w:rsid w:val="003D4538"/>
    <w:rsid w:val="003E7694"/>
    <w:rsid w:val="003F2BBB"/>
    <w:rsid w:val="00401A6D"/>
    <w:rsid w:val="004078A5"/>
    <w:rsid w:val="0041339E"/>
    <w:rsid w:val="004307A8"/>
    <w:rsid w:val="00450FBB"/>
    <w:rsid w:val="00455B77"/>
    <w:rsid w:val="0045783E"/>
    <w:rsid w:val="00464F43"/>
    <w:rsid w:val="004744D3"/>
    <w:rsid w:val="004A179B"/>
    <w:rsid w:val="004A3BD9"/>
    <w:rsid w:val="004C10BE"/>
    <w:rsid w:val="004F1DCA"/>
    <w:rsid w:val="0051345C"/>
    <w:rsid w:val="005235A0"/>
    <w:rsid w:val="0052498C"/>
    <w:rsid w:val="005308AB"/>
    <w:rsid w:val="005318B5"/>
    <w:rsid w:val="00535A48"/>
    <w:rsid w:val="005433E1"/>
    <w:rsid w:val="00560953"/>
    <w:rsid w:val="0056626B"/>
    <w:rsid w:val="00576ACA"/>
    <w:rsid w:val="005810EB"/>
    <w:rsid w:val="005A70CD"/>
    <w:rsid w:val="005B2A93"/>
    <w:rsid w:val="005B3098"/>
    <w:rsid w:val="005C22F1"/>
    <w:rsid w:val="005E31FA"/>
    <w:rsid w:val="005F5703"/>
    <w:rsid w:val="00612176"/>
    <w:rsid w:val="0061625C"/>
    <w:rsid w:val="006171D7"/>
    <w:rsid w:val="006229BE"/>
    <w:rsid w:val="006357B9"/>
    <w:rsid w:val="00641012"/>
    <w:rsid w:val="006558B8"/>
    <w:rsid w:val="00657CE0"/>
    <w:rsid w:val="00672406"/>
    <w:rsid w:val="006933FC"/>
    <w:rsid w:val="00694695"/>
    <w:rsid w:val="006D162D"/>
    <w:rsid w:val="006E4964"/>
    <w:rsid w:val="006F53D8"/>
    <w:rsid w:val="00700999"/>
    <w:rsid w:val="007025A6"/>
    <w:rsid w:val="00715DC0"/>
    <w:rsid w:val="007263A3"/>
    <w:rsid w:val="00733590"/>
    <w:rsid w:val="00736AF6"/>
    <w:rsid w:val="00745AC9"/>
    <w:rsid w:val="007462D6"/>
    <w:rsid w:val="00752953"/>
    <w:rsid w:val="0075614D"/>
    <w:rsid w:val="00763897"/>
    <w:rsid w:val="00790585"/>
    <w:rsid w:val="007E2D7B"/>
    <w:rsid w:val="007F362F"/>
    <w:rsid w:val="007F5064"/>
    <w:rsid w:val="00812BCD"/>
    <w:rsid w:val="00817111"/>
    <w:rsid w:val="00823BEA"/>
    <w:rsid w:val="00826FB7"/>
    <w:rsid w:val="008352F7"/>
    <w:rsid w:val="00837878"/>
    <w:rsid w:val="00857B52"/>
    <w:rsid w:val="00862DF9"/>
    <w:rsid w:val="00874E68"/>
    <w:rsid w:val="00882061"/>
    <w:rsid w:val="00885F25"/>
    <w:rsid w:val="008C2E3A"/>
    <w:rsid w:val="008D1D2E"/>
    <w:rsid w:val="008D2271"/>
    <w:rsid w:val="008D54D7"/>
    <w:rsid w:val="008E4C28"/>
    <w:rsid w:val="008F4914"/>
    <w:rsid w:val="00900232"/>
    <w:rsid w:val="009118E3"/>
    <w:rsid w:val="00957074"/>
    <w:rsid w:val="00961CA8"/>
    <w:rsid w:val="00965EF0"/>
    <w:rsid w:val="0096614A"/>
    <w:rsid w:val="0097347B"/>
    <w:rsid w:val="00976755"/>
    <w:rsid w:val="00993222"/>
    <w:rsid w:val="009A260C"/>
    <w:rsid w:val="009A7518"/>
    <w:rsid w:val="009C4B02"/>
    <w:rsid w:val="009D1B47"/>
    <w:rsid w:val="009D369B"/>
    <w:rsid w:val="009E39E6"/>
    <w:rsid w:val="009E3E4D"/>
    <w:rsid w:val="009F1841"/>
    <w:rsid w:val="00A032F6"/>
    <w:rsid w:val="00A0703E"/>
    <w:rsid w:val="00A2025F"/>
    <w:rsid w:val="00A32EFA"/>
    <w:rsid w:val="00A374BF"/>
    <w:rsid w:val="00A648A7"/>
    <w:rsid w:val="00A66AD9"/>
    <w:rsid w:val="00A7284D"/>
    <w:rsid w:val="00A77F67"/>
    <w:rsid w:val="00A93F59"/>
    <w:rsid w:val="00AA657A"/>
    <w:rsid w:val="00AA76E3"/>
    <w:rsid w:val="00AD5D2B"/>
    <w:rsid w:val="00AD764B"/>
    <w:rsid w:val="00AE2946"/>
    <w:rsid w:val="00B0352B"/>
    <w:rsid w:val="00B04656"/>
    <w:rsid w:val="00B06821"/>
    <w:rsid w:val="00B142EA"/>
    <w:rsid w:val="00B206B2"/>
    <w:rsid w:val="00B2222F"/>
    <w:rsid w:val="00B31960"/>
    <w:rsid w:val="00B32E00"/>
    <w:rsid w:val="00B50BF1"/>
    <w:rsid w:val="00B54E47"/>
    <w:rsid w:val="00B60DDF"/>
    <w:rsid w:val="00B665E4"/>
    <w:rsid w:val="00B6728D"/>
    <w:rsid w:val="00B7672C"/>
    <w:rsid w:val="00B84240"/>
    <w:rsid w:val="00B94ACC"/>
    <w:rsid w:val="00B96EC0"/>
    <w:rsid w:val="00BB3734"/>
    <w:rsid w:val="00BC22F5"/>
    <w:rsid w:val="00BF6193"/>
    <w:rsid w:val="00C114ED"/>
    <w:rsid w:val="00C212C9"/>
    <w:rsid w:val="00C248C7"/>
    <w:rsid w:val="00C27723"/>
    <w:rsid w:val="00C410FE"/>
    <w:rsid w:val="00C41EBF"/>
    <w:rsid w:val="00C4334E"/>
    <w:rsid w:val="00C579BA"/>
    <w:rsid w:val="00C61029"/>
    <w:rsid w:val="00C722E7"/>
    <w:rsid w:val="00C76701"/>
    <w:rsid w:val="00C83DF6"/>
    <w:rsid w:val="00C9627C"/>
    <w:rsid w:val="00C96307"/>
    <w:rsid w:val="00CA2572"/>
    <w:rsid w:val="00CE6936"/>
    <w:rsid w:val="00D1548C"/>
    <w:rsid w:val="00D50DF2"/>
    <w:rsid w:val="00D565F0"/>
    <w:rsid w:val="00D756E7"/>
    <w:rsid w:val="00D767F4"/>
    <w:rsid w:val="00D77DE6"/>
    <w:rsid w:val="00D9402F"/>
    <w:rsid w:val="00D94AF8"/>
    <w:rsid w:val="00DC1476"/>
    <w:rsid w:val="00DC49A8"/>
    <w:rsid w:val="00DF3A70"/>
    <w:rsid w:val="00DF48CE"/>
    <w:rsid w:val="00DF7124"/>
    <w:rsid w:val="00E1328C"/>
    <w:rsid w:val="00E1776B"/>
    <w:rsid w:val="00E301CA"/>
    <w:rsid w:val="00E318DA"/>
    <w:rsid w:val="00E31947"/>
    <w:rsid w:val="00E333BD"/>
    <w:rsid w:val="00E46579"/>
    <w:rsid w:val="00E4792E"/>
    <w:rsid w:val="00E75224"/>
    <w:rsid w:val="00E83700"/>
    <w:rsid w:val="00E83938"/>
    <w:rsid w:val="00E87C3F"/>
    <w:rsid w:val="00E9743C"/>
    <w:rsid w:val="00ED4AEC"/>
    <w:rsid w:val="00F01DDD"/>
    <w:rsid w:val="00F047F0"/>
    <w:rsid w:val="00F32899"/>
    <w:rsid w:val="00F34189"/>
    <w:rsid w:val="00F34B10"/>
    <w:rsid w:val="00F407CC"/>
    <w:rsid w:val="00F40D08"/>
    <w:rsid w:val="00F64AF3"/>
    <w:rsid w:val="00F80654"/>
    <w:rsid w:val="00F96C1F"/>
    <w:rsid w:val="00FA6698"/>
    <w:rsid w:val="00FA77AD"/>
    <w:rsid w:val="00FB61AA"/>
    <w:rsid w:val="00FB728E"/>
    <w:rsid w:val="00FC4B17"/>
    <w:rsid w:val="00FF5A6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DB658"/>
  <w15:chartTrackingRefBased/>
  <w15:docId w15:val="{8CDC8787-9A90-4FA5-9BC4-BFE791A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4C28"/>
    <w:pPr>
      <w:spacing w:line="256" w:lineRule="auto"/>
    </w:pPr>
  </w:style>
  <w:style w:type="paragraph" w:styleId="Naslov2">
    <w:name w:val="heading 2"/>
    <w:basedOn w:val="Navaden"/>
    <w:next w:val="Navaden"/>
    <w:link w:val="Naslov2Znak"/>
    <w:uiPriority w:val="9"/>
    <w:semiHidden/>
    <w:unhideWhenUsed/>
    <w:qFormat/>
    <w:rsid w:val="006D1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A070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5DC0"/>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DC0"/>
  </w:style>
  <w:style w:type="paragraph" w:styleId="Noga">
    <w:name w:val="footer"/>
    <w:basedOn w:val="Navaden"/>
    <w:link w:val="NogaZnak"/>
    <w:uiPriority w:val="99"/>
    <w:unhideWhenUsed/>
    <w:rsid w:val="00715DC0"/>
    <w:pPr>
      <w:tabs>
        <w:tab w:val="center" w:pos="4536"/>
        <w:tab w:val="right" w:pos="9072"/>
      </w:tabs>
      <w:spacing w:after="0" w:line="240" w:lineRule="auto"/>
    </w:pPr>
  </w:style>
  <w:style w:type="character" w:customStyle="1" w:styleId="NogaZnak">
    <w:name w:val="Noga Znak"/>
    <w:basedOn w:val="Privzetapisavaodstavka"/>
    <w:link w:val="Noga"/>
    <w:uiPriority w:val="99"/>
    <w:rsid w:val="00715DC0"/>
  </w:style>
  <w:style w:type="paragraph" w:customStyle="1" w:styleId="align-center">
    <w:name w:val="align-center"/>
    <w:basedOn w:val="Navaden"/>
    <w:rsid w:val="00256045"/>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bodytext">
    <w:name w:val="bodytext"/>
    <w:basedOn w:val="Navaden"/>
    <w:rsid w:val="002560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60953"/>
    <w:pPr>
      <w:spacing w:after="0" w:line="240" w:lineRule="auto"/>
      <w:ind w:left="720"/>
      <w:contextualSpacing/>
    </w:pPr>
    <w:rPr>
      <w:rFonts w:eastAsiaTheme="minorEastAsia"/>
      <w:lang w:eastAsia="ja-JP"/>
    </w:rPr>
  </w:style>
  <w:style w:type="character" w:styleId="Hiperpovezava">
    <w:name w:val="Hyperlink"/>
    <w:basedOn w:val="Privzetapisavaodstavka"/>
    <w:uiPriority w:val="99"/>
    <w:unhideWhenUsed/>
    <w:rsid w:val="00D9402F"/>
    <w:rPr>
      <w:color w:val="0563C1" w:themeColor="hyperlink"/>
      <w:u w:val="single"/>
    </w:rPr>
  </w:style>
  <w:style w:type="table" w:styleId="Tabelamrea">
    <w:name w:val="Table Grid"/>
    <w:basedOn w:val="Navadnatabela"/>
    <w:uiPriority w:val="59"/>
    <w:rsid w:val="00D9402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avaden"/>
    <w:next w:val="Navaden"/>
    <w:uiPriority w:val="99"/>
    <w:rsid w:val="003F2BBB"/>
    <w:pPr>
      <w:autoSpaceDE w:val="0"/>
      <w:autoSpaceDN w:val="0"/>
      <w:adjustRightInd w:val="0"/>
      <w:spacing w:after="0" w:line="191" w:lineRule="atLeast"/>
    </w:pPr>
    <w:rPr>
      <w:rFonts w:ascii="Aller Light" w:hAnsi="Aller Light"/>
      <w:sz w:val="24"/>
      <w:szCs w:val="24"/>
    </w:rPr>
  </w:style>
  <w:style w:type="character" w:styleId="SledenaHiperpovezava">
    <w:name w:val="FollowedHyperlink"/>
    <w:basedOn w:val="Privzetapisavaodstavka"/>
    <w:uiPriority w:val="99"/>
    <w:semiHidden/>
    <w:unhideWhenUsed/>
    <w:rsid w:val="00C83DF6"/>
    <w:rPr>
      <w:color w:val="954F72" w:themeColor="followedHyperlink"/>
      <w:u w:val="single"/>
    </w:rPr>
  </w:style>
  <w:style w:type="character" w:styleId="Pripombasklic">
    <w:name w:val="annotation reference"/>
    <w:basedOn w:val="Privzetapisavaodstavka"/>
    <w:uiPriority w:val="99"/>
    <w:semiHidden/>
    <w:unhideWhenUsed/>
    <w:rsid w:val="00C114ED"/>
    <w:rPr>
      <w:sz w:val="16"/>
      <w:szCs w:val="16"/>
    </w:rPr>
  </w:style>
  <w:style w:type="paragraph" w:styleId="Pripombabesedilo">
    <w:name w:val="annotation text"/>
    <w:basedOn w:val="Navaden"/>
    <w:link w:val="PripombabesediloZnak"/>
    <w:uiPriority w:val="99"/>
    <w:semiHidden/>
    <w:unhideWhenUsed/>
    <w:rsid w:val="00C114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4ED"/>
    <w:rPr>
      <w:sz w:val="20"/>
      <w:szCs w:val="20"/>
    </w:rPr>
  </w:style>
  <w:style w:type="paragraph" w:styleId="Zadevapripombe">
    <w:name w:val="annotation subject"/>
    <w:basedOn w:val="Pripombabesedilo"/>
    <w:next w:val="Pripombabesedilo"/>
    <w:link w:val="ZadevapripombeZnak"/>
    <w:uiPriority w:val="99"/>
    <w:semiHidden/>
    <w:unhideWhenUsed/>
    <w:rsid w:val="00C114ED"/>
    <w:rPr>
      <w:b/>
      <w:bCs/>
    </w:rPr>
  </w:style>
  <w:style w:type="character" w:customStyle="1" w:styleId="ZadevapripombeZnak">
    <w:name w:val="Zadeva pripombe Znak"/>
    <w:basedOn w:val="PripombabesediloZnak"/>
    <w:link w:val="Zadevapripombe"/>
    <w:uiPriority w:val="99"/>
    <w:semiHidden/>
    <w:rsid w:val="00C114ED"/>
    <w:rPr>
      <w:b/>
      <w:bCs/>
      <w:sz w:val="20"/>
      <w:szCs w:val="20"/>
    </w:rPr>
  </w:style>
  <w:style w:type="paragraph" w:styleId="Besedilooblaka">
    <w:name w:val="Balloon Text"/>
    <w:basedOn w:val="Navaden"/>
    <w:link w:val="BesedilooblakaZnak"/>
    <w:uiPriority w:val="99"/>
    <w:semiHidden/>
    <w:unhideWhenUsed/>
    <w:rsid w:val="00C114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14ED"/>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9C4B02"/>
    <w:rPr>
      <w:color w:val="808080"/>
      <w:shd w:val="clear" w:color="auto" w:fill="E6E6E6"/>
    </w:rPr>
  </w:style>
  <w:style w:type="paragraph" w:customStyle="1" w:styleId="pledge-desc-bannerlist-item">
    <w:name w:val="pledge-desc-banner__list-item"/>
    <w:basedOn w:val="Navaden"/>
    <w:rsid w:val="00B665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ledge-desc-banneritem-text">
    <w:name w:val="pledge-desc-banner__item-text"/>
    <w:basedOn w:val="Privzetapisavaodstavka"/>
    <w:rsid w:val="00B665E4"/>
  </w:style>
  <w:style w:type="character" w:customStyle="1" w:styleId="Nerazreenaomemba2">
    <w:name w:val="Nerazrešena omemba2"/>
    <w:basedOn w:val="Privzetapisavaodstavka"/>
    <w:uiPriority w:val="99"/>
    <w:semiHidden/>
    <w:unhideWhenUsed/>
    <w:rsid w:val="003B678D"/>
    <w:rPr>
      <w:color w:val="605E5C"/>
      <w:shd w:val="clear" w:color="auto" w:fill="E1DFDD"/>
    </w:rPr>
  </w:style>
  <w:style w:type="character" w:styleId="Krepko">
    <w:name w:val="Strong"/>
    <w:basedOn w:val="Privzetapisavaodstavka"/>
    <w:rsid w:val="00E46579"/>
    <w:rPr>
      <w:b/>
      <w:bCs/>
    </w:rPr>
  </w:style>
  <w:style w:type="character" w:customStyle="1" w:styleId="Naslov2Znak">
    <w:name w:val="Naslov 2 Znak"/>
    <w:basedOn w:val="Privzetapisavaodstavka"/>
    <w:link w:val="Naslov2"/>
    <w:uiPriority w:val="9"/>
    <w:semiHidden/>
    <w:rsid w:val="006D162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A0703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8F4914"/>
    <w:pPr>
      <w:spacing w:after="0" w:line="240" w:lineRule="auto"/>
    </w:pPr>
  </w:style>
  <w:style w:type="paragraph" w:styleId="Sprotnaopomba-besedilo">
    <w:name w:val="footnote text"/>
    <w:basedOn w:val="Navaden"/>
    <w:link w:val="Sprotnaopomba-besediloZnak"/>
    <w:uiPriority w:val="99"/>
    <w:semiHidden/>
    <w:unhideWhenUsed/>
    <w:rsid w:val="00FA7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A77AD"/>
    <w:rPr>
      <w:sz w:val="20"/>
      <w:szCs w:val="20"/>
    </w:rPr>
  </w:style>
  <w:style w:type="character" w:styleId="Sprotnaopomba-sklic">
    <w:name w:val="footnote reference"/>
    <w:basedOn w:val="Privzetapisavaodstavka"/>
    <w:uiPriority w:val="99"/>
    <w:semiHidden/>
    <w:unhideWhenUsed/>
    <w:rsid w:val="00FA7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2495">
      <w:bodyDiv w:val="1"/>
      <w:marLeft w:val="0"/>
      <w:marRight w:val="0"/>
      <w:marTop w:val="0"/>
      <w:marBottom w:val="0"/>
      <w:divBdr>
        <w:top w:val="none" w:sz="0" w:space="0" w:color="auto"/>
        <w:left w:val="none" w:sz="0" w:space="0" w:color="auto"/>
        <w:bottom w:val="none" w:sz="0" w:space="0" w:color="auto"/>
        <w:right w:val="none" w:sz="0" w:space="0" w:color="auto"/>
      </w:divBdr>
    </w:div>
    <w:div w:id="138694918">
      <w:bodyDiv w:val="1"/>
      <w:marLeft w:val="0"/>
      <w:marRight w:val="0"/>
      <w:marTop w:val="0"/>
      <w:marBottom w:val="0"/>
      <w:divBdr>
        <w:top w:val="none" w:sz="0" w:space="0" w:color="auto"/>
        <w:left w:val="none" w:sz="0" w:space="0" w:color="auto"/>
        <w:bottom w:val="none" w:sz="0" w:space="0" w:color="auto"/>
        <w:right w:val="none" w:sz="0" w:space="0" w:color="auto"/>
      </w:divBdr>
      <w:divsChild>
        <w:div w:id="1338116827">
          <w:marLeft w:val="0"/>
          <w:marRight w:val="0"/>
          <w:marTop w:val="0"/>
          <w:marBottom w:val="0"/>
          <w:divBdr>
            <w:top w:val="none" w:sz="0" w:space="0" w:color="auto"/>
            <w:left w:val="none" w:sz="0" w:space="0" w:color="auto"/>
            <w:bottom w:val="none" w:sz="0" w:space="0" w:color="auto"/>
            <w:right w:val="none" w:sz="0" w:space="0" w:color="auto"/>
          </w:divBdr>
          <w:divsChild>
            <w:div w:id="1001275105">
              <w:marLeft w:val="0"/>
              <w:marRight w:val="0"/>
              <w:marTop w:val="0"/>
              <w:marBottom w:val="0"/>
              <w:divBdr>
                <w:top w:val="none" w:sz="0" w:space="0" w:color="auto"/>
                <w:left w:val="none" w:sz="0" w:space="0" w:color="auto"/>
                <w:bottom w:val="none" w:sz="0" w:space="0" w:color="auto"/>
                <w:right w:val="none" w:sz="0" w:space="0" w:color="auto"/>
              </w:divBdr>
              <w:divsChild>
                <w:div w:id="554857608">
                  <w:marLeft w:val="0"/>
                  <w:marRight w:val="0"/>
                  <w:marTop w:val="0"/>
                  <w:marBottom w:val="0"/>
                  <w:divBdr>
                    <w:top w:val="none" w:sz="0" w:space="0" w:color="auto"/>
                    <w:left w:val="none" w:sz="0" w:space="0" w:color="auto"/>
                    <w:bottom w:val="none" w:sz="0" w:space="0" w:color="auto"/>
                    <w:right w:val="none" w:sz="0" w:space="0" w:color="auto"/>
                  </w:divBdr>
                  <w:divsChild>
                    <w:div w:id="2104454589">
                      <w:marLeft w:val="0"/>
                      <w:marRight w:val="0"/>
                      <w:marTop w:val="0"/>
                      <w:marBottom w:val="0"/>
                      <w:divBdr>
                        <w:top w:val="none" w:sz="0" w:space="0" w:color="auto"/>
                        <w:left w:val="none" w:sz="0" w:space="0" w:color="auto"/>
                        <w:bottom w:val="none" w:sz="0" w:space="0" w:color="auto"/>
                        <w:right w:val="none" w:sz="0" w:space="0" w:color="auto"/>
                      </w:divBdr>
                      <w:divsChild>
                        <w:div w:id="459420242">
                          <w:marLeft w:val="0"/>
                          <w:marRight w:val="0"/>
                          <w:marTop w:val="0"/>
                          <w:marBottom w:val="0"/>
                          <w:divBdr>
                            <w:top w:val="none" w:sz="0" w:space="0" w:color="auto"/>
                            <w:left w:val="none" w:sz="0" w:space="0" w:color="auto"/>
                            <w:bottom w:val="none" w:sz="0" w:space="0" w:color="auto"/>
                            <w:right w:val="none" w:sz="0" w:space="0" w:color="auto"/>
                          </w:divBdr>
                          <w:divsChild>
                            <w:div w:id="2108773506">
                              <w:marLeft w:val="0"/>
                              <w:marRight w:val="0"/>
                              <w:marTop w:val="0"/>
                              <w:marBottom w:val="0"/>
                              <w:divBdr>
                                <w:top w:val="none" w:sz="0" w:space="0" w:color="auto"/>
                                <w:left w:val="none" w:sz="0" w:space="0" w:color="auto"/>
                                <w:bottom w:val="none" w:sz="0" w:space="0" w:color="auto"/>
                                <w:right w:val="none" w:sz="0" w:space="0" w:color="auto"/>
                              </w:divBdr>
                              <w:divsChild>
                                <w:div w:id="2098748572">
                                  <w:marLeft w:val="0"/>
                                  <w:marRight w:val="0"/>
                                  <w:marTop w:val="0"/>
                                  <w:marBottom w:val="0"/>
                                  <w:divBdr>
                                    <w:top w:val="none" w:sz="0" w:space="0" w:color="auto"/>
                                    <w:left w:val="none" w:sz="0" w:space="0" w:color="auto"/>
                                    <w:bottom w:val="none" w:sz="0" w:space="0" w:color="auto"/>
                                    <w:right w:val="none" w:sz="0" w:space="0" w:color="auto"/>
                                  </w:divBdr>
                                  <w:divsChild>
                                    <w:div w:id="1036659754">
                                      <w:marLeft w:val="0"/>
                                      <w:marRight w:val="0"/>
                                      <w:marTop w:val="45"/>
                                      <w:marBottom w:val="300"/>
                                      <w:divBdr>
                                        <w:top w:val="none" w:sz="0" w:space="0" w:color="auto"/>
                                        <w:left w:val="none" w:sz="0" w:space="0" w:color="auto"/>
                                        <w:bottom w:val="none" w:sz="0" w:space="0" w:color="auto"/>
                                        <w:right w:val="none" w:sz="0" w:space="0" w:color="auto"/>
                                      </w:divBdr>
                                    </w:div>
                                    <w:div w:id="377975692">
                                      <w:marLeft w:val="150"/>
                                      <w:marRight w:val="0"/>
                                      <w:marTop w:val="0"/>
                                      <w:marBottom w:val="150"/>
                                      <w:divBdr>
                                        <w:top w:val="none" w:sz="0" w:space="0" w:color="auto"/>
                                        <w:left w:val="none" w:sz="0" w:space="0" w:color="auto"/>
                                        <w:bottom w:val="none" w:sz="0" w:space="0" w:color="auto"/>
                                        <w:right w:val="none" w:sz="0" w:space="0" w:color="auto"/>
                                      </w:divBdr>
                                      <w:divsChild>
                                        <w:div w:id="1392535433">
                                          <w:marLeft w:val="0"/>
                                          <w:marRight w:val="0"/>
                                          <w:marTop w:val="0"/>
                                          <w:marBottom w:val="0"/>
                                          <w:divBdr>
                                            <w:top w:val="none" w:sz="0" w:space="0" w:color="auto"/>
                                            <w:left w:val="none" w:sz="0" w:space="0" w:color="auto"/>
                                            <w:bottom w:val="none" w:sz="0" w:space="0" w:color="auto"/>
                                            <w:right w:val="none" w:sz="0" w:space="0" w:color="auto"/>
                                          </w:divBdr>
                                        </w:div>
                                      </w:divsChild>
                                    </w:div>
                                    <w:div w:id="1970434139">
                                      <w:marLeft w:val="0"/>
                                      <w:marRight w:val="0"/>
                                      <w:marTop w:val="0"/>
                                      <w:marBottom w:val="0"/>
                                      <w:divBdr>
                                        <w:top w:val="none" w:sz="0" w:space="0" w:color="auto"/>
                                        <w:left w:val="none" w:sz="0" w:space="0" w:color="auto"/>
                                        <w:bottom w:val="none" w:sz="0" w:space="0" w:color="auto"/>
                                        <w:right w:val="none" w:sz="0" w:space="0" w:color="auto"/>
                                      </w:divBdr>
                                      <w:divsChild>
                                        <w:div w:id="2092311929">
                                          <w:marLeft w:val="0"/>
                                          <w:marRight w:val="0"/>
                                          <w:marTop w:val="0"/>
                                          <w:marBottom w:val="0"/>
                                          <w:divBdr>
                                            <w:top w:val="none" w:sz="0" w:space="0" w:color="auto"/>
                                            <w:left w:val="none" w:sz="0" w:space="0" w:color="auto"/>
                                            <w:bottom w:val="none" w:sz="0" w:space="0" w:color="auto"/>
                                            <w:right w:val="none" w:sz="0" w:space="0" w:color="auto"/>
                                          </w:divBdr>
                                        </w:div>
                                        <w:div w:id="3712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123310">
      <w:bodyDiv w:val="1"/>
      <w:marLeft w:val="0"/>
      <w:marRight w:val="0"/>
      <w:marTop w:val="0"/>
      <w:marBottom w:val="0"/>
      <w:divBdr>
        <w:top w:val="none" w:sz="0" w:space="0" w:color="auto"/>
        <w:left w:val="none" w:sz="0" w:space="0" w:color="auto"/>
        <w:bottom w:val="none" w:sz="0" w:space="0" w:color="auto"/>
        <w:right w:val="none" w:sz="0" w:space="0" w:color="auto"/>
      </w:divBdr>
    </w:div>
    <w:div w:id="464353768">
      <w:bodyDiv w:val="1"/>
      <w:marLeft w:val="0"/>
      <w:marRight w:val="0"/>
      <w:marTop w:val="0"/>
      <w:marBottom w:val="0"/>
      <w:divBdr>
        <w:top w:val="none" w:sz="0" w:space="0" w:color="auto"/>
        <w:left w:val="none" w:sz="0" w:space="0" w:color="auto"/>
        <w:bottom w:val="none" w:sz="0" w:space="0" w:color="auto"/>
        <w:right w:val="none" w:sz="0" w:space="0" w:color="auto"/>
      </w:divBdr>
    </w:div>
    <w:div w:id="678461113">
      <w:bodyDiv w:val="1"/>
      <w:marLeft w:val="0"/>
      <w:marRight w:val="0"/>
      <w:marTop w:val="0"/>
      <w:marBottom w:val="0"/>
      <w:divBdr>
        <w:top w:val="none" w:sz="0" w:space="0" w:color="auto"/>
        <w:left w:val="none" w:sz="0" w:space="0" w:color="auto"/>
        <w:bottom w:val="none" w:sz="0" w:space="0" w:color="auto"/>
        <w:right w:val="none" w:sz="0" w:space="0" w:color="auto"/>
      </w:divBdr>
    </w:div>
    <w:div w:id="901596960">
      <w:bodyDiv w:val="1"/>
      <w:marLeft w:val="0"/>
      <w:marRight w:val="0"/>
      <w:marTop w:val="0"/>
      <w:marBottom w:val="0"/>
      <w:divBdr>
        <w:top w:val="none" w:sz="0" w:space="0" w:color="auto"/>
        <w:left w:val="none" w:sz="0" w:space="0" w:color="auto"/>
        <w:bottom w:val="none" w:sz="0" w:space="0" w:color="auto"/>
        <w:right w:val="none" w:sz="0" w:space="0" w:color="auto"/>
      </w:divBdr>
    </w:div>
    <w:div w:id="909147213">
      <w:bodyDiv w:val="1"/>
      <w:marLeft w:val="0"/>
      <w:marRight w:val="0"/>
      <w:marTop w:val="0"/>
      <w:marBottom w:val="0"/>
      <w:divBdr>
        <w:top w:val="none" w:sz="0" w:space="0" w:color="auto"/>
        <w:left w:val="none" w:sz="0" w:space="0" w:color="auto"/>
        <w:bottom w:val="none" w:sz="0" w:space="0" w:color="auto"/>
        <w:right w:val="none" w:sz="0" w:space="0" w:color="auto"/>
      </w:divBdr>
      <w:divsChild>
        <w:div w:id="497617779">
          <w:marLeft w:val="0"/>
          <w:marRight w:val="0"/>
          <w:marTop w:val="0"/>
          <w:marBottom w:val="0"/>
          <w:divBdr>
            <w:top w:val="none" w:sz="0" w:space="0" w:color="auto"/>
            <w:left w:val="none" w:sz="0" w:space="0" w:color="auto"/>
            <w:bottom w:val="none" w:sz="0" w:space="0" w:color="auto"/>
            <w:right w:val="none" w:sz="0" w:space="0" w:color="auto"/>
          </w:divBdr>
          <w:divsChild>
            <w:div w:id="637342862">
              <w:marLeft w:val="0"/>
              <w:marRight w:val="0"/>
              <w:marTop w:val="0"/>
              <w:marBottom w:val="0"/>
              <w:divBdr>
                <w:top w:val="none" w:sz="0" w:space="0" w:color="auto"/>
                <w:left w:val="none" w:sz="0" w:space="0" w:color="auto"/>
                <w:bottom w:val="none" w:sz="0" w:space="0" w:color="auto"/>
                <w:right w:val="none" w:sz="0" w:space="0" w:color="auto"/>
              </w:divBdr>
              <w:divsChild>
                <w:div w:id="955988306">
                  <w:marLeft w:val="0"/>
                  <w:marRight w:val="0"/>
                  <w:marTop w:val="0"/>
                  <w:marBottom w:val="0"/>
                  <w:divBdr>
                    <w:top w:val="none" w:sz="0" w:space="0" w:color="auto"/>
                    <w:left w:val="none" w:sz="0" w:space="0" w:color="auto"/>
                    <w:bottom w:val="none" w:sz="0" w:space="0" w:color="auto"/>
                    <w:right w:val="none" w:sz="0" w:space="0" w:color="auto"/>
                  </w:divBdr>
                  <w:divsChild>
                    <w:div w:id="421069972">
                      <w:marLeft w:val="0"/>
                      <w:marRight w:val="0"/>
                      <w:marTop w:val="0"/>
                      <w:marBottom w:val="0"/>
                      <w:divBdr>
                        <w:top w:val="none" w:sz="0" w:space="0" w:color="auto"/>
                        <w:left w:val="none" w:sz="0" w:space="0" w:color="auto"/>
                        <w:bottom w:val="none" w:sz="0" w:space="0" w:color="auto"/>
                        <w:right w:val="none" w:sz="0" w:space="0" w:color="auto"/>
                      </w:divBdr>
                      <w:divsChild>
                        <w:div w:id="465006614">
                          <w:marLeft w:val="0"/>
                          <w:marRight w:val="0"/>
                          <w:marTop w:val="0"/>
                          <w:marBottom w:val="0"/>
                          <w:divBdr>
                            <w:top w:val="none" w:sz="0" w:space="0" w:color="auto"/>
                            <w:left w:val="none" w:sz="0" w:space="0" w:color="auto"/>
                            <w:bottom w:val="none" w:sz="0" w:space="0" w:color="auto"/>
                            <w:right w:val="none" w:sz="0" w:space="0" w:color="auto"/>
                          </w:divBdr>
                          <w:divsChild>
                            <w:div w:id="6071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79764">
      <w:bodyDiv w:val="1"/>
      <w:marLeft w:val="0"/>
      <w:marRight w:val="0"/>
      <w:marTop w:val="0"/>
      <w:marBottom w:val="0"/>
      <w:divBdr>
        <w:top w:val="none" w:sz="0" w:space="0" w:color="auto"/>
        <w:left w:val="none" w:sz="0" w:space="0" w:color="auto"/>
        <w:bottom w:val="none" w:sz="0" w:space="0" w:color="auto"/>
        <w:right w:val="none" w:sz="0" w:space="0" w:color="auto"/>
      </w:divBdr>
    </w:div>
    <w:div w:id="987710751">
      <w:bodyDiv w:val="1"/>
      <w:marLeft w:val="0"/>
      <w:marRight w:val="0"/>
      <w:marTop w:val="0"/>
      <w:marBottom w:val="0"/>
      <w:divBdr>
        <w:top w:val="none" w:sz="0" w:space="0" w:color="auto"/>
        <w:left w:val="none" w:sz="0" w:space="0" w:color="auto"/>
        <w:bottom w:val="none" w:sz="0" w:space="0" w:color="auto"/>
        <w:right w:val="none" w:sz="0" w:space="0" w:color="auto"/>
      </w:divBdr>
    </w:div>
    <w:div w:id="1340741029">
      <w:bodyDiv w:val="1"/>
      <w:marLeft w:val="0"/>
      <w:marRight w:val="0"/>
      <w:marTop w:val="0"/>
      <w:marBottom w:val="0"/>
      <w:divBdr>
        <w:top w:val="none" w:sz="0" w:space="0" w:color="auto"/>
        <w:left w:val="none" w:sz="0" w:space="0" w:color="auto"/>
        <w:bottom w:val="none" w:sz="0" w:space="0" w:color="auto"/>
        <w:right w:val="none" w:sz="0" w:space="0" w:color="auto"/>
      </w:divBdr>
    </w:div>
    <w:div w:id="1476989724">
      <w:bodyDiv w:val="1"/>
      <w:marLeft w:val="0"/>
      <w:marRight w:val="0"/>
      <w:marTop w:val="0"/>
      <w:marBottom w:val="0"/>
      <w:divBdr>
        <w:top w:val="none" w:sz="0" w:space="0" w:color="auto"/>
        <w:left w:val="none" w:sz="0" w:space="0" w:color="auto"/>
        <w:bottom w:val="none" w:sz="0" w:space="0" w:color="auto"/>
        <w:right w:val="none" w:sz="0" w:space="0" w:color="auto"/>
      </w:divBdr>
    </w:div>
    <w:div w:id="1609117023">
      <w:bodyDiv w:val="1"/>
      <w:marLeft w:val="0"/>
      <w:marRight w:val="0"/>
      <w:marTop w:val="0"/>
      <w:marBottom w:val="0"/>
      <w:divBdr>
        <w:top w:val="none" w:sz="0" w:space="0" w:color="auto"/>
        <w:left w:val="none" w:sz="0" w:space="0" w:color="auto"/>
        <w:bottom w:val="none" w:sz="0" w:space="0" w:color="auto"/>
        <w:right w:val="none" w:sz="0" w:space="0" w:color="auto"/>
      </w:divBdr>
    </w:div>
    <w:div w:id="1683586477">
      <w:bodyDiv w:val="1"/>
      <w:marLeft w:val="0"/>
      <w:marRight w:val="0"/>
      <w:marTop w:val="0"/>
      <w:marBottom w:val="0"/>
      <w:divBdr>
        <w:top w:val="none" w:sz="0" w:space="0" w:color="auto"/>
        <w:left w:val="none" w:sz="0" w:space="0" w:color="auto"/>
        <w:bottom w:val="none" w:sz="0" w:space="0" w:color="auto"/>
        <w:right w:val="none" w:sz="0" w:space="0" w:color="auto"/>
      </w:divBdr>
    </w:div>
    <w:div w:id="1759907475">
      <w:bodyDiv w:val="1"/>
      <w:marLeft w:val="0"/>
      <w:marRight w:val="0"/>
      <w:marTop w:val="0"/>
      <w:marBottom w:val="0"/>
      <w:divBdr>
        <w:top w:val="none" w:sz="0" w:space="0" w:color="auto"/>
        <w:left w:val="none" w:sz="0" w:space="0" w:color="auto"/>
        <w:bottom w:val="none" w:sz="0" w:space="0" w:color="auto"/>
        <w:right w:val="none" w:sz="0" w:space="0" w:color="auto"/>
      </w:divBdr>
    </w:div>
    <w:div w:id="1890923227">
      <w:bodyDiv w:val="1"/>
      <w:marLeft w:val="0"/>
      <w:marRight w:val="0"/>
      <w:marTop w:val="0"/>
      <w:marBottom w:val="0"/>
      <w:divBdr>
        <w:top w:val="none" w:sz="0" w:space="0" w:color="auto"/>
        <w:left w:val="none" w:sz="0" w:space="0" w:color="auto"/>
        <w:bottom w:val="none" w:sz="0" w:space="0" w:color="auto"/>
        <w:right w:val="none" w:sz="0" w:space="0" w:color="auto"/>
      </w:divBdr>
      <w:divsChild>
        <w:div w:id="1849901050">
          <w:marLeft w:val="0"/>
          <w:marRight w:val="0"/>
          <w:marTop w:val="0"/>
          <w:marBottom w:val="0"/>
          <w:divBdr>
            <w:top w:val="none" w:sz="0" w:space="0" w:color="auto"/>
            <w:left w:val="none" w:sz="0" w:space="0" w:color="auto"/>
            <w:bottom w:val="none" w:sz="0" w:space="0" w:color="auto"/>
            <w:right w:val="none" w:sz="0" w:space="0" w:color="auto"/>
          </w:divBdr>
          <w:divsChild>
            <w:div w:id="336083948">
              <w:marLeft w:val="0"/>
              <w:marRight w:val="0"/>
              <w:marTop w:val="0"/>
              <w:marBottom w:val="0"/>
              <w:divBdr>
                <w:top w:val="none" w:sz="0" w:space="0" w:color="auto"/>
                <w:left w:val="none" w:sz="0" w:space="0" w:color="auto"/>
                <w:bottom w:val="none" w:sz="0" w:space="0" w:color="auto"/>
                <w:right w:val="none" w:sz="0" w:space="0" w:color="auto"/>
              </w:divBdr>
              <w:divsChild>
                <w:div w:id="695236643">
                  <w:marLeft w:val="0"/>
                  <w:marRight w:val="0"/>
                  <w:marTop w:val="0"/>
                  <w:marBottom w:val="0"/>
                  <w:divBdr>
                    <w:top w:val="none" w:sz="0" w:space="0" w:color="auto"/>
                    <w:left w:val="none" w:sz="0" w:space="0" w:color="auto"/>
                    <w:bottom w:val="none" w:sz="0" w:space="0" w:color="auto"/>
                    <w:right w:val="none" w:sz="0" w:space="0" w:color="auto"/>
                  </w:divBdr>
                  <w:divsChild>
                    <w:div w:id="1105152290">
                      <w:marLeft w:val="0"/>
                      <w:marRight w:val="0"/>
                      <w:marTop w:val="0"/>
                      <w:marBottom w:val="0"/>
                      <w:divBdr>
                        <w:top w:val="none" w:sz="0" w:space="0" w:color="auto"/>
                        <w:left w:val="none" w:sz="0" w:space="0" w:color="auto"/>
                        <w:bottom w:val="none" w:sz="0" w:space="0" w:color="auto"/>
                        <w:right w:val="none" w:sz="0" w:space="0" w:color="auto"/>
                      </w:divBdr>
                      <w:divsChild>
                        <w:div w:id="1428698571">
                          <w:marLeft w:val="0"/>
                          <w:marRight w:val="0"/>
                          <w:marTop w:val="0"/>
                          <w:marBottom w:val="0"/>
                          <w:divBdr>
                            <w:top w:val="none" w:sz="0" w:space="0" w:color="auto"/>
                            <w:left w:val="none" w:sz="0" w:space="0" w:color="auto"/>
                            <w:bottom w:val="none" w:sz="0" w:space="0" w:color="auto"/>
                            <w:right w:val="none" w:sz="0" w:space="0" w:color="auto"/>
                          </w:divBdr>
                          <w:divsChild>
                            <w:div w:id="765422652">
                              <w:marLeft w:val="0"/>
                              <w:marRight w:val="0"/>
                              <w:marTop w:val="0"/>
                              <w:marBottom w:val="0"/>
                              <w:divBdr>
                                <w:top w:val="none" w:sz="0" w:space="0" w:color="auto"/>
                                <w:left w:val="none" w:sz="0" w:space="0" w:color="auto"/>
                                <w:bottom w:val="none" w:sz="0" w:space="0" w:color="auto"/>
                                <w:right w:val="none" w:sz="0" w:space="0" w:color="auto"/>
                              </w:divBdr>
                              <w:divsChild>
                                <w:div w:id="1854956976">
                                  <w:marLeft w:val="0"/>
                                  <w:marRight w:val="0"/>
                                  <w:marTop w:val="0"/>
                                  <w:marBottom w:val="0"/>
                                  <w:divBdr>
                                    <w:top w:val="none" w:sz="0" w:space="0" w:color="auto"/>
                                    <w:left w:val="none" w:sz="0" w:space="0" w:color="auto"/>
                                    <w:bottom w:val="none" w:sz="0" w:space="0" w:color="auto"/>
                                    <w:right w:val="none" w:sz="0" w:space="0" w:color="auto"/>
                                  </w:divBdr>
                                  <w:divsChild>
                                    <w:div w:id="721632850">
                                      <w:marLeft w:val="0"/>
                                      <w:marRight w:val="0"/>
                                      <w:marTop w:val="0"/>
                                      <w:marBottom w:val="0"/>
                                      <w:divBdr>
                                        <w:top w:val="none" w:sz="0" w:space="0" w:color="auto"/>
                                        <w:left w:val="none" w:sz="0" w:space="0" w:color="auto"/>
                                        <w:bottom w:val="none" w:sz="0" w:space="0" w:color="auto"/>
                                        <w:right w:val="none" w:sz="0" w:space="0" w:color="auto"/>
                                      </w:divBdr>
                                    </w:div>
                                    <w:div w:id="17688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96521">
      <w:bodyDiv w:val="1"/>
      <w:marLeft w:val="0"/>
      <w:marRight w:val="0"/>
      <w:marTop w:val="0"/>
      <w:marBottom w:val="0"/>
      <w:divBdr>
        <w:top w:val="none" w:sz="0" w:space="0" w:color="auto"/>
        <w:left w:val="none" w:sz="0" w:space="0" w:color="auto"/>
        <w:bottom w:val="none" w:sz="0" w:space="0" w:color="auto"/>
        <w:right w:val="none" w:sz="0" w:space="0" w:color="auto"/>
      </w:divBdr>
      <w:divsChild>
        <w:div w:id="508446684">
          <w:marLeft w:val="0"/>
          <w:marRight w:val="0"/>
          <w:marTop w:val="0"/>
          <w:marBottom w:val="0"/>
          <w:divBdr>
            <w:top w:val="none" w:sz="0" w:space="0" w:color="auto"/>
            <w:left w:val="none" w:sz="0" w:space="0" w:color="auto"/>
            <w:bottom w:val="none" w:sz="0" w:space="0" w:color="auto"/>
            <w:right w:val="none" w:sz="0" w:space="0" w:color="auto"/>
          </w:divBdr>
          <w:divsChild>
            <w:div w:id="117115655">
              <w:marLeft w:val="0"/>
              <w:marRight w:val="0"/>
              <w:marTop w:val="0"/>
              <w:marBottom w:val="0"/>
              <w:divBdr>
                <w:top w:val="none" w:sz="0" w:space="0" w:color="auto"/>
                <w:left w:val="none" w:sz="0" w:space="0" w:color="auto"/>
                <w:bottom w:val="none" w:sz="0" w:space="0" w:color="auto"/>
                <w:right w:val="none" w:sz="0" w:space="0" w:color="auto"/>
              </w:divBdr>
              <w:divsChild>
                <w:div w:id="634067593">
                  <w:marLeft w:val="0"/>
                  <w:marRight w:val="0"/>
                  <w:marTop w:val="0"/>
                  <w:marBottom w:val="0"/>
                  <w:divBdr>
                    <w:top w:val="none" w:sz="0" w:space="0" w:color="auto"/>
                    <w:left w:val="none" w:sz="0" w:space="0" w:color="auto"/>
                    <w:bottom w:val="none" w:sz="0" w:space="0" w:color="auto"/>
                    <w:right w:val="none" w:sz="0" w:space="0" w:color="auto"/>
                  </w:divBdr>
                  <w:divsChild>
                    <w:div w:id="1445923802">
                      <w:marLeft w:val="0"/>
                      <w:marRight w:val="0"/>
                      <w:marTop w:val="0"/>
                      <w:marBottom w:val="0"/>
                      <w:divBdr>
                        <w:top w:val="none" w:sz="0" w:space="0" w:color="auto"/>
                        <w:left w:val="none" w:sz="0" w:space="0" w:color="auto"/>
                        <w:bottom w:val="none" w:sz="0" w:space="0" w:color="auto"/>
                        <w:right w:val="none" w:sz="0" w:space="0" w:color="auto"/>
                      </w:divBdr>
                      <w:divsChild>
                        <w:div w:id="438337233">
                          <w:marLeft w:val="0"/>
                          <w:marRight w:val="0"/>
                          <w:marTop w:val="0"/>
                          <w:marBottom w:val="0"/>
                          <w:divBdr>
                            <w:top w:val="none" w:sz="0" w:space="0" w:color="auto"/>
                            <w:left w:val="none" w:sz="0" w:space="0" w:color="auto"/>
                            <w:bottom w:val="none" w:sz="0" w:space="0" w:color="auto"/>
                            <w:right w:val="none" w:sz="0" w:space="0" w:color="auto"/>
                          </w:divBdr>
                          <w:divsChild>
                            <w:div w:id="24406394">
                              <w:marLeft w:val="0"/>
                              <w:marRight w:val="0"/>
                              <w:marTop w:val="0"/>
                              <w:marBottom w:val="0"/>
                              <w:divBdr>
                                <w:top w:val="none" w:sz="0" w:space="0" w:color="auto"/>
                                <w:left w:val="none" w:sz="0" w:space="0" w:color="auto"/>
                                <w:bottom w:val="none" w:sz="0" w:space="0" w:color="auto"/>
                                <w:right w:val="none" w:sz="0" w:space="0" w:color="auto"/>
                              </w:divBdr>
                              <w:divsChild>
                                <w:div w:id="279535853">
                                  <w:marLeft w:val="0"/>
                                  <w:marRight w:val="0"/>
                                  <w:marTop w:val="0"/>
                                  <w:marBottom w:val="0"/>
                                  <w:divBdr>
                                    <w:top w:val="none" w:sz="0" w:space="0" w:color="auto"/>
                                    <w:left w:val="none" w:sz="0" w:space="0" w:color="auto"/>
                                    <w:bottom w:val="none" w:sz="0" w:space="0" w:color="auto"/>
                                    <w:right w:val="none" w:sz="0" w:space="0" w:color="auto"/>
                                  </w:divBdr>
                                  <w:divsChild>
                                    <w:div w:id="906765902">
                                      <w:marLeft w:val="0"/>
                                      <w:marRight w:val="0"/>
                                      <w:marTop w:val="0"/>
                                      <w:marBottom w:val="0"/>
                                      <w:divBdr>
                                        <w:top w:val="none" w:sz="0" w:space="0" w:color="auto"/>
                                        <w:left w:val="none" w:sz="0" w:space="0" w:color="auto"/>
                                        <w:bottom w:val="none" w:sz="0" w:space="0" w:color="auto"/>
                                        <w:right w:val="none" w:sz="0" w:space="0" w:color="auto"/>
                                      </w:divBdr>
                                      <w:divsChild>
                                        <w:div w:id="1105804137">
                                          <w:marLeft w:val="0"/>
                                          <w:marRight w:val="0"/>
                                          <w:marTop w:val="0"/>
                                          <w:marBottom w:val="0"/>
                                          <w:divBdr>
                                            <w:top w:val="none" w:sz="0" w:space="0" w:color="auto"/>
                                            <w:left w:val="none" w:sz="0" w:space="0" w:color="auto"/>
                                            <w:bottom w:val="none" w:sz="0" w:space="0" w:color="auto"/>
                                            <w:right w:val="none" w:sz="0" w:space="0" w:color="auto"/>
                                          </w:divBdr>
                                          <w:divsChild>
                                            <w:div w:id="54593468">
                                              <w:marLeft w:val="0"/>
                                              <w:marRight w:val="0"/>
                                              <w:marTop w:val="0"/>
                                              <w:marBottom w:val="0"/>
                                              <w:divBdr>
                                                <w:top w:val="none" w:sz="0" w:space="0" w:color="auto"/>
                                                <w:left w:val="none" w:sz="0" w:space="0" w:color="auto"/>
                                                <w:bottom w:val="none" w:sz="0" w:space="0" w:color="auto"/>
                                                <w:right w:val="none" w:sz="0" w:space="0" w:color="auto"/>
                                              </w:divBdr>
                                              <w:divsChild>
                                                <w:div w:id="1775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2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zavzeti.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FF9025-F48D-456C-9525-5C3494C4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3256</Words>
  <Characters>18562</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Pristop</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Mačkovšek</dc:creator>
  <cp:keywords/>
  <dc:description/>
  <cp:lastModifiedBy>Sabina Mrlak</cp:lastModifiedBy>
  <cp:revision>2</cp:revision>
  <cp:lastPrinted>2019-05-27T12:13:00Z</cp:lastPrinted>
  <dcterms:created xsi:type="dcterms:W3CDTF">2022-05-24T07:47:00Z</dcterms:created>
  <dcterms:modified xsi:type="dcterms:W3CDTF">2022-05-24T07:47:00Z</dcterms:modified>
</cp:coreProperties>
</file>