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8F" w:rsidRDefault="00380CCD" w:rsidP="00380CCD">
      <w:pPr>
        <w:jc w:val="center"/>
        <w:rPr>
          <w:b/>
          <w:bCs/>
          <w:sz w:val="24"/>
          <w:szCs w:val="24"/>
        </w:rPr>
      </w:pPr>
      <w:r w:rsidRPr="00380CCD">
        <w:rPr>
          <w:b/>
          <w:bCs/>
          <w:sz w:val="24"/>
          <w:szCs w:val="24"/>
        </w:rPr>
        <w:t xml:space="preserve">ODGOVORI NA POGOSTA VPRAŠANJA </w:t>
      </w:r>
    </w:p>
    <w:p w:rsidR="00605B48" w:rsidRPr="00380CCD" w:rsidRDefault="000139FB" w:rsidP="00380CCD">
      <w:pPr>
        <w:jc w:val="center"/>
        <w:rPr>
          <w:b/>
          <w:bCs/>
          <w:sz w:val="24"/>
          <w:szCs w:val="24"/>
        </w:rPr>
      </w:pPr>
      <w:r>
        <w:rPr>
          <w:b/>
          <w:bCs/>
          <w:sz w:val="24"/>
          <w:szCs w:val="24"/>
        </w:rPr>
        <w:t xml:space="preserve">DNE </w:t>
      </w:r>
      <w:r w:rsidR="00DD5E54">
        <w:rPr>
          <w:b/>
          <w:bCs/>
          <w:sz w:val="24"/>
          <w:szCs w:val="24"/>
        </w:rPr>
        <w:t>2</w:t>
      </w:r>
      <w:r w:rsidR="00380CCD" w:rsidRPr="00380CCD">
        <w:rPr>
          <w:b/>
          <w:bCs/>
          <w:sz w:val="24"/>
          <w:szCs w:val="24"/>
        </w:rPr>
        <w:t xml:space="preserve">. </w:t>
      </w:r>
      <w:r w:rsidR="00140C84">
        <w:rPr>
          <w:b/>
          <w:bCs/>
          <w:sz w:val="24"/>
          <w:szCs w:val="24"/>
        </w:rPr>
        <w:t>7</w:t>
      </w:r>
      <w:r w:rsidR="00380CCD" w:rsidRPr="00380CCD">
        <w:rPr>
          <w:b/>
          <w:bCs/>
          <w:sz w:val="24"/>
          <w:szCs w:val="24"/>
        </w:rPr>
        <w:t>. 2019</w:t>
      </w:r>
    </w:p>
    <w:p w:rsidR="00AB4B62" w:rsidRDefault="00AB4B62" w:rsidP="00933D66"/>
    <w:p w:rsidR="009C7A3B" w:rsidRPr="009C7A3B" w:rsidRDefault="009C7A3B" w:rsidP="009C7A3B">
      <w:pPr>
        <w:pStyle w:val="Odstavekseznama"/>
        <w:numPr>
          <w:ilvl w:val="0"/>
          <w:numId w:val="24"/>
        </w:numPr>
        <w:jc w:val="both"/>
        <w:rPr>
          <w:b/>
        </w:rPr>
      </w:pPr>
      <w:bookmarkStart w:id="0" w:name="_Hlk12458065"/>
      <w:r>
        <w:rPr>
          <w:b/>
        </w:rPr>
        <w:t>P</w:t>
      </w:r>
      <w:r w:rsidRPr="009C7A3B">
        <w:rPr>
          <w:b/>
        </w:rPr>
        <w:t xml:space="preserve">rimer potrdila FURS, prosim za odgovor, kaj je ustrezno:  </w:t>
      </w:r>
    </w:p>
    <w:p w:rsidR="009C7A3B" w:rsidRPr="009C7A3B" w:rsidRDefault="009C7A3B" w:rsidP="009C7A3B">
      <w:pPr>
        <w:pStyle w:val="Odstavekseznama"/>
        <w:numPr>
          <w:ilvl w:val="0"/>
          <w:numId w:val="25"/>
        </w:numPr>
        <w:ind w:left="1276" w:hanging="196"/>
        <w:jc w:val="both"/>
        <w:rPr>
          <w:b/>
        </w:rPr>
      </w:pPr>
      <w:r w:rsidRPr="009C7A3B">
        <w:rPr>
          <w:b/>
        </w:rPr>
        <w:t>ima na dan 24.06.2019 (ali katerikoli drug datum po 1.6.2019)</w:t>
      </w:r>
      <w:r w:rsidR="008D5C7F">
        <w:rPr>
          <w:b/>
        </w:rPr>
        <w:t xml:space="preserve"> </w:t>
      </w:r>
      <w:r w:rsidRPr="009C7A3B">
        <w:rPr>
          <w:b/>
        </w:rPr>
        <w:t>pri Finančni upravi Republike Slovenije plačane vse do dne 31.05.2019 evidentirane davke in druge obvezne dajatve, ki jim je potekel rok plačila.</w:t>
      </w:r>
    </w:p>
    <w:p w:rsidR="009C7A3B" w:rsidRDefault="009C7A3B" w:rsidP="009C7A3B">
      <w:pPr>
        <w:pStyle w:val="Odstavekseznama"/>
        <w:numPr>
          <w:ilvl w:val="0"/>
          <w:numId w:val="25"/>
        </w:numPr>
        <w:ind w:left="1276" w:hanging="196"/>
        <w:jc w:val="both"/>
        <w:rPr>
          <w:b/>
        </w:rPr>
      </w:pPr>
      <w:r w:rsidRPr="009C7A3B">
        <w:rPr>
          <w:b/>
        </w:rPr>
        <w:t>ima na dan 31.5.2019 pri Finančni upravi Republike Slovenije plačane vse do dne 31.05.2019 evidentirane davke in druge obvezne dajatve, ki jim je potekel rok plačila.</w:t>
      </w:r>
    </w:p>
    <w:p w:rsidR="009C7A3B" w:rsidRPr="009C7A3B" w:rsidRDefault="009C7A3B" w:rsidP="009C7A3B">
      <w:pPr>
        <w:pStyle w:val="Odstavekseznama"/>
        <w:jc w:val="both"/>
        <w:rPr>
          <w:u w:val="single"/>
        </w:rPr>
      </w:pPr>
      <w:r w:rsidRPr="009C7A3B">
        <w:rPr>
          <w:u w:val="single"/>
        </w:rPr>
        <w:t>Direktna dikcija s strani FURS-a, ki ga dobimo ob preverjanju FURS-a:</w:t>
      </w:r>
    </w:p>
    <w:p w:rsidR="009C7A3B" w:rsidRPr="009C7A3B" w:rsidRDefault="009C7A3B" w:rsidP="009C7A3B">
      <w:pPr>
        <w:pStyle w:val="Odstavekseznama"/>
        <w:ind w:left="1416"/>
        <w:jc w:val="both"/>
        <w:rPr>
          <w:i/>
          <w:iCs/>
        </w:rPr>
      </w:pPr>
      <w:r w:rsidRPr="009C7A3B">
        <w:rPr>
          <w:i/>
          <w:iCs/>
        </w:rPr>
        <w:t>»do zgoraj navedenega dne (v konkretnem primeru do 31. 5. 2019) pri Finančni upravi Republike Slovenije plačane vse evidentirane davke in druge obvezne dajatve, ki jim je do datuma, navedenega v seznamu (v konkretnem primeru do 31. 5 2019) potekel rok plačila.</w:t>
      </w:r>
      <w:r>
        <w:rPr>
          <w:i/>
          <w:iCs/>
        </w:rPr>
        <w:t xml:space="preserve"> </w:t>
      </w:r>
      <w:bookmarkStart w:id="1" w:name="_GoBack"/>
      <w:bookmarkEnd w:id="1"/>
    </w:p>
    <w:p w:rsidR="009C7A3B" w:rsidRDefault="009C7A3B" w:rsidP="009C7A3B">
      <w:pPr>
        <w:pStyle w:val="Odstavekseznama"/>
        <w:ind w:left="1416"/>
        <w:jc w:val="both"/>
        <w:rPr>
          <w:i/>
          <w:iCs/>
        </w:rPr>
      </w:pPr>
      <w:r w:rsidRPr="009C7A3B">
        <w:rPr>
          <w:i/>
          <w:iCs/>
        </w:rPr>
        <w:t xml:space="preserve">Pri pripravi dokumenta v zvezi s plačanimi obveznimi dajatvami, so bili vključeni vsi poslovni dogodki, ki so bili do izdaje tega dokumenta evidentirani v uradnih knjigovodskih evidencah Finančne uprave Republike Slovenije«. </w:t>
      </w:r>
    </w:p>
    <w:p w:rsidR="003E79D1" w:rsidRDefault="003E79D1" w:rsidP="009C7A3B">
      <w:pPr>
        <w:pStyle w:val="Odstavekseznama"/>
        <w:ind w:left="1416"/>
        <w:jc w:val="both"/>
        <w:rPr>
          <w:i/>
          <w:iCs/>
        </w:rPr>
      </w:pPr>
    </w:p>
    <w:p w:rsidR="003E79D1" w:rsidRPr="003E79D1" w:rsidRDefault="003E79D1" w:rsidP="003E79D1">
      <w:pPr>
        <w:ind w:firstLine="708"/>
        <w:jc w:val="both"/>
        <w:rPr>
          <w:i/>
          <w:iCs/>
        </w:rPr>
      </w:pPr>
      <w:r w:rsidRPr="003E79D1">
        <w:rPr>
          <w:u w:val="single"/>
        </w:rPr>
        <w:t>Dokazilo oz. način preverjanja s strani strokovne komisije:</w:t>
      </w:r>
    </w:p>
    <w:p w:rsidR="003E79D1" w:rsidRPr="003E79D1" w:rsidRDefault="003E79D1" w:rsidP="003E79D1">
      <w:pPr>
        <w:pStyle w:val="Odstavekseznama"/>
        <w:ind w:left="1416"/>
        <w:jc w:val="both"/>
        <w:rPr>
          <w:i/>
          <w:iCs/>
        </w:rPr>
      </w:pPr>
      <w:r w:rsidRPr="003E79D1">
        <w:rPr>
          <w:i/>
          <w:iCs/>
        </w:rPr>
        <w:t>Preveri strokovna komisija ob pregledu vlog v uradnih evidencah. Upošteva se tudi ustrezno potrdilo izdano s strani FURS, ki ni starejše od 1. 6. 2019. Podjetje (ali njegov pooblaščenec) lahko</w:t>
      </w:r>
      <w:r>
        <w:rPr>
          <w:i/>
          <w:iCs/>
        </w:rPr>
        <w:t xml:space="preserve"> </w:t>
      </w:r>
      <w:r w:rsidRPr="003E79D1">
        <w:rPr>
          <w:i/>
          <w:iCs/>
        </w:rPr>
        <w:t>potrdila pridobi preko aplikacije e-davki z oddajo:</w:t>
      </w:r>
    </w:p>
    <w:p w:rsidR="003E79D1" w:rsidRPr="003E79D1" w:rsidRDefault="003E79D1" w:rsidP="003E79D1">
      <w:pPr>
        <w:pStyle w:val="Odstavekseznama"/>
        <w:numPr>
          <w:ilvl w:val="1"/>
          <w:numId w:val="33"/>
        </w:numPr>
        <w:ind w:left="2127"/>
        <w:jc w:val="both"/>
        <w:rPr>
          <w:i/>
          <w:iCs/>
        </w:rPr>
      </w:pPr>
      <w:r w:rsidRPr="003E79D1">
        <w:rPr>
          <w:i/>
          <w:iCs/>
        </w:rPr>
        <w:t>naročila potrdila o poravnanih obveznostih</w:t>
      </w:r>
    </w:p>
    <w:p w:rsidR="003E79D1" w:rsidRPr="003E79D1" w:rsidRDefault="003E79D1" w:rsidP="003E79D1">
      <w:pPr>
        <w:pStyle w:val="Odstavekseznama"/>
        <w:numPr>
          <w:ilvl w:val="1"/>
          <w:numId w:val="33"/>
        </w:numPr>
        <w:ind w:left="2127"/>
        <w:jc w:val="both"/>
        <w:rPr>
          <w:i/>
          <w:iCs/>
        </w:rPr>
      </w:pPr>
      <w:r w:rsidRPr="003E79D1">
        <w:rPr>
          <w:i/>
          <w:iCs/>
        </w:rPr>
        <w:t>naročila potrdila o predloženih obračunih,</w:t>
      </w:r>
    </w:p>
    <w:p w:rsidR="003E79D1" w:rsidRDefault="003E79D1" w:rsidP="003E79D1">
      <w:pPr>
        <w:pStyle w:val="Odstavekseznama"/>
        <w:numPr>
          <w:ilvl w:val="1"/>
          <w:numId w:val="33"/>
        </w:numPr>
        <w:ind w:left="2127"/>
        <w:jc w:val="both"/>
        <w:rPr>
          <w:i/>
          <w:iCs/>
        </w:rPr>
      </w:pPr>
      <w:r w:rsidRPr="003E79D1">
        <w:rPr>
          <w:i/>
          <w:iCs/>
        </w:rPr>
        <w:t>pri čemer mora pri obeh naročilih navesti datum (31. 5. 2019)  za katerega želi, da se preveri in izda potrdilo.</w:t>
      </w:r>
    </w:p>
    <w:bookmarkEnd w:id="0"/>
    <w:p w:rsidR="009C7A3B" w:rsidRDefault="009C7A3B" w:rsidP="00753DF7">
      <w:pPr>
        <w:pStyle w:val="Odstavekseznama"/>
        <w:jc w:val="both"/>
        <w:rPr>
          <w:b/>
        </w:rPr>
      </w:pPr>
    </w:p>
    <w:p w:rsidR="009C7A3B" w:rsidRDefault="009C7A3B" w:rsidP="009C7A3B">
      <w:pPr>
        <w:pStyle w:val="Odstavekseznama"/>
        <w:numPr>
          <w:ilvl w:val="0"/>
          <w:numId w:val="24"/>
        </w:numPr>
        <w:jc w:val="both"/>
        <w:rPr>
          <w:b/>
        </w:rPr>
      </w:pPr>
      <w:bookmarkStart w:id="2" w:name="_Hlk12540944"/>
      <w:r>
        <w:rPr>
          <w:b/>
        </w:rPr>
        <w:t>Podjetje A je v letu 2018 preseglo mejo 250 zaposlenih, kar ga po kriterijih obrazca 3b uvršča med velika podjetja, ne glede na to, da sta letni promet/letna bilančna vsota manjša kot 50.000.000 EUR in 43.000.000 EUR</w:t>
      </w:r>
      <w:r w:rsidR="00DF24FB">
        <w:rPr>
          <w:b/>
        </w:rPr>
        <w:t xml:space="preserve">. Podjetje </w:t>
      </w:r>
      <w:r>
        <w:rPr>
          <w:b/>
        </w:rPr>
        <w:t xml:space="preserve">A </w:t>
      </w:r>
      <w:r w:rsidR="00DF24FB">
        <w:rPr>
          <w:b/>
        </w:rPr>
        <w:t xml:space="preserve">je bilo </w:t>
      </w:r>
      <w:r>
        <w:rPr>
          <w:b/>
        </w:rPr>
        <w:t xml:space="preserve">v letu 2017 po teh kriterijih srednje </w:t>
      </w:r>
      <w:r w:rsidR="00746579">
        <w:rPr>
          <w:b/>
        </w:rPr>
        <w:t>p</w:t>
      </w:r>
      <w:r>
        <w:rPr>
          <w:b/>
        </w:rPr>
        <w:t xml:space="preserve">odjetje. V navodilih obrazca 3b je navedeno, da…. </w:t>
      </w:r>
    </w:p>
    <w:p w:rsidR="009C7A3B" w:rsidRPr="009C7A3B" w:rsidRDefault="009C7A3B" w:rsidP="009C7A3B">
      <w:pPr>
        <w:ind w:left="1416"/>
        <w:jc w:val="both"/>
        <w:rPr>
          <w:b/>
          <w:i/>
          <w:iCs/>
        </w:rPr>
      </w:pPr>
      <w:r w:rsidRPr="009C7A3B">
        <w:rPr>
          <w:b/>
          <w:i/>
          <w:iCs/>
        </w:rPr>
        <w:t xml:space="preserve">2.   Če podjetje na dan zaključka računovodskih izkazov ugotovi, da je za preteklo leto preseglo zaposlitveni prag ali najvišje finančne vrednosti iz člena 2 ali da je padlo pod ta prag ali te vrednosti, izgubi ali pridobi status srednjega, malega ali </w:t>
      </w:r>
      <w:proofErr w:type="spellStart"/>
      <w:r w:rsidRPr="009C7A3B">
        <w:rPr>
          <w:b/>
          <w:i/>
          <w:iCs/>
        </w:rPr>
        <w:t>mikro</w:t>
      </w:r>
      <w:proofErr w:type="spellEnd"/>
      <w:r w:rsidRPr="009C7A3B">
        <w:rPr>
          <w:b/>
          <w:i/>
          <w:iCs/>
        </w:rPr>
        <w:t xml:space="preserve"> podjetja samo, če se to ponovi v dveh zaporednih računovodskih obdobjih.</w:t>
      </w:r>
    </w:p>
    <w:p w:rsidR="009C7A3B" w:rsidRPr="009C7A3B" w:rsidRDefault="009C7A3B" w:rsidP="00DF24FB">
      <w:pPr>
        <w:ind w:left="1080"/>
        <w:jc w:val="both"/>
        <w:rPr>
          <w:b/>
        </w:rPr>
      </w:pPr>
      <w:r>
        <w:rPr>
          <w:b/>
        </w:rPr>
        <w:t>Ali to pomeni, da je podjetje A vseeno odda obrazec 3b za srednje podjetje za leto 2017</w:t>
      </w:r>
      <w:r w:rsidR="00DF24FB">
        <w:rPr>
          <w:b/>
        </w:rPr>
        <w:t>, čeprav je v referenčnem letu 2018 po kriterijih že veliko podjetje</w:t>
      </w:r>
      <w:r>
        <w:rPr>
          <w:b/>
        </w:rPr>
        <w:t xml:space="preserve">? </w:t>
      </w:r>
    </w:p>
    <w:p w:rsidR="00426F1B" w:rsidRDefault="008D5C7F" w:rsidP="00DF24FB">
      <w:pPr>
        <w:pStyle w:val="Odstavekseznama"/>
        <w:ind w:left="1080"/>
        <w:jc w:val="both"/>
      </w:pPr>
      <w:r w:rsidRPr="008D5C7F">
        <w:t xml:space="preserve">Če je podjetje v letu 2018 prestopilo mejo, kar zadeva števila zaposlenih in letnega prometa/letno bilančno vsoto, </w:t>
      </w:r>
      <w:r w:rsidR="00DF24FB">
        <w:t xml:space="preserve">z vlogo </w:t>
      </w:r>
      <w:r w:rsidRPr="008D5C7F">
        <w:t xml:space="preserve">odda </w:t>
      </w:r>
      <w:r w:rsidR="00DF24FB">
        <w:t xml:space="preserve">dva </w:t>
      </w:r>
      <w:r w:rsidRPr="008D5C7F">
        <w:t>3b obrazc</w:t>
      </w:r>
      <w:r w:rsidR="00DF24FB">
        <w:t xml:space="preserve">a, enega za leto 2017 in drugega za leto 2018, s čimer dokazuje, da v dveh zaporednih računovodskih obdobjih ni preseglo praga/padlo pod prag za </w:t>
      </w:r>
      <w:proofErr w:type="spellStart"/>
      <w:r w:rsidR="00DF24FB">
        <w:t>mikro</w:t>
      </w:r>
      <w:proofErr w:type="spellEnd"/>
      <w:r w:rsidR="00DF24FB">
        <w:t xml:space="preserve">, malo ali srednje podjetje. </w:t>
      </w:r>
      <w:r w:rsidR="00BF1076" w:rsidRPr="00BF1076">
        <w:t>Zaradi lažjega in hitrejšega pregledovanja komisije predlagamo, da se na obrazcu označi (lahko tudi na roko), na katero leto se nanašajo podatki (2017 ali 2018).</w:t>
      </w:r>
      <w:r w:rsidR="00653FF0">
        <w:t xml:space="preserve"> V takšnem primeru se podjetje smatra kot srednje podjetje.</w:t>
      </w:r>
    </w:p>
    <w:p w:rsidR="003320F2" w:rsidRPr="008D5C7F" w:rsidRDefault="003320F2" w:rsidP="00DF24FB">
      <w:pPr>
        <w:pStyle w:val="Odstavekseznama"/>
        <w:ind w:left="1080"/>
        <w:jc w:val="both"/>
      </w:pPr>
    </w:p>
    <w:bookmarkEnd w:id="2"/>
    <w:p w:rsidR="009C7A3B" w:rsidRDefault="00140C84" w:rsidP="00140C84">
      <w:pPr>
        <w:pStyle w:val="Odstavekseznama"/>
        <w:numPr>
          <w:ilvl w:val="0"/>
          <w:numId w:val="24"/>
        </w:numPr>
        <w:jc w:val="both"/>
        <w:rPr>
          <w:b/>
        </w:rPr>
      </w:pPr>
      <w:r w:rsidRPr="00140C84">
        <w:rPr>
          <w:b/>
        </w:rPr>
        <w:t xml:space="preserve">Partner je skupnost – ustanovljen skladno z 52. členom Zakona o zavodih - gre za Skupnost zavodov, taka subjektiviteta izhaja tudi iz </w:t>
      </w:r>
      <w:proofErr w:type="spellStart"/>
      <w:r w:rsidRPr="00140C84">
        <w:rPr>
          <w:b/>
        </w:rPr>
        <w:t>Ajpesa</w:t>
      </w:r>
      <w:proofErr w:type="spellEnd"/>
      <w:r w:rsidRPr="00140C84">
        <w:rPr>
          <w:b/>
        </w:rPr>
        <w:t xml:space="preserve"> in pogodbe o ustanovitvi.   </w:t>
      </w:r>
    </w:p>
    <w:p w:rsidR="00140C84" w:rsidRPr="00CF7DB2" w:rsidRDefault="00140C84" w:rsidP="00140C84">
      <w:pPr>
        <w:ind w:left="1080"/>
        <w:jc w:val="both"/>
      </w:pPr>
      <w:r w:rsidRPr="00CF7DB2">
        <w:lastRenderedPageBreak/>
        <w:t>Na javni razpis se lahko prijavijo prijavitelj oz. vsak posamezni partner, ki ustreza pogojem, ki</w:t>
      </w:r>
      <w:r>
        <w:t xml:space="preserve"> </w:t>
      </w:r>
      <w:r w:rsidRPr="00CF7DB2">
        <w:t>so navedeni v točki 5.1 javnega razpisa…….</w:t>
      </w:r>
    </w:p>
    <w:p w:rsidR="00140C84" w:rsidRPr="00CF7DB2" w:rsidRDefault="00140C84" w:rsidP="00140C84">
      <w:pPr>
        <w:pStyle w:val="Odstavekseznama"/>
        <w:numPr>
          <w:ilvl w:val="0"/>
          <w:numId w:val="22"/>
        </w:numPr>
        <w:ind w:left="1800"/>
        <w:jc w:val="both"/>
      </w:pPr>
      <w:r w:rsidRPr="00CF7DB2">
        <w:t>družbe oziroma podjetja, registrirana po Zakonu o gospodarskih družbah (Uradni list</w:t>
      </w:r>
      <w:r>
        <w:t xml:space="preserve"> </w:t>
      </w:r>
      <w:r w:rsidRPr="00CF7DB2">
        <w:t xml:space="preserve">RS, št. 42/06, 60/06 - </w:t>
      </w:r>
      <w:proofErr w:type="spellStart"/>
      <w:r w:rsidRPr="00CF7DB2">
        <w:t>popr</w:t>
      </w:r>
      <w:proofErr w:type="spellEnd"/>
      <w:r w:rsidRPr="00CF7DB2">
        <w:t>., 26/07 - ZSDU-B, 33/07 - ZSReg-B, 67/07 - ZTFI, 10/08,</w:t>
      </w:r>
      <w:r>
        <w:t xml:space="preserve"> </w:t>
      </w:r>
      <w:r w:rsidRPr="00CF7DB2">
        <w:t xml:space="preserve">68/08, 42/09, 33/11, 91/11, 100/11 - skl. US, 32/12, 57/12, 44/13 - </w:t>
      </w:r>
      <w:proofErr w:type="spellStart"/>
      <w:r w:rsidRPr="00CF7DB2">
        <w:t>odl</w:t>
      </w:r>
      <w:proofErr w:type="spellEnd"/>
      <w:r w:rsidRPr="00CF7DB2">
        <w:t>. US, 82/13,</w:t>
      </w:r>
      <w:r>
        <w:t xml:space="preserve"> </w:t>
      </w:r>
      <w:r w:rsidRPr="00CF7DB2">
        <w:t>55/15, 15/17) vključno s samostojnim podjetnikom posameznikom.</w:t>
      </w:r>
    </w:p>
    <w:p w:rsidR="00140C84" w:rsidRDefault="00140C84" w:rsidP="00140C84">
      <w:pPr>
        <w:pStyle w:val="Odstavekseznama"/>
        <w:numPr>
          <w:ilvl w:val="0"/>
          <w:numId w:val="22"/>
        </w:numPr>
        <w:ind w:left="1800"/>
        <w:jc w:val="both"/>
      </w:pPr>
      <w:r w:rsidRPr="00CF7DB2">
        <w:t>Zavodi, ustanovljeni na podlagi Zakona o zavodih (Uradni list RS - stari, št. 12/91,</w:t>
      </w:r>
      <w:r>
        <w:t xml:space="preserve"> </w:t>
      </w:r>
      <w:r w:rsidRPr="00CF7DB2">
        <w:t>Uradni list RS/I, št. 17/91 - ZUDE, Uradni list RS, št. 55/92 - ZVDK, 13/93, 66/93, 66/93,</w:t>
      </w:r>
      <w:r>
        <w:t xml:space="preserve"> </w:t>
      </w:r>
      <w:r w:rsidRPr="00CF7DB2">
        <w:t xml:space="preserve">45/94 - </w:t>
      </w:r>
      <w:proofErr w:type="spellStart"/>
      <w:r w:rsidRPr="00CF7DB2">
        <w:t>odl</w:t>
      </w:r>
      <w:proofErr w:type="spellEnd"/>
      <w:r w:rsidRPr="00CF7DB2">
        <w:t>. US, 8/96, 31/00 - ZP-L, 36/00 - ZPDZC, 127/06 - ZJZP)</w:t>
      </w:r>
    </w:p>
    <w:p w:rsidR="00140C84" w:rsidRPr="00CF7DB2" w:rsidRDefault="00140C84" w:rsidP="00140C84">
      <w:pPr>
        <w:pStyle w:val="Odstavekseznama"/>
        <w:numPr>
          <w:ilvl w:val="0"/>
          <w:numId w:val="22"/>
        </w:numPr>
        <w:ind w:left="1800"/>
        <w:jc w:val="both"/>
      </w:pPr>
      <w:r w:rsidRPr="00CF7DB2">
        <w:t>Gospodarske zbornice, ustanovljene na podlagi Zakona o gospodarskih zbornicah</w:t>
      </w:r>
      <w:r>
        <w:t xml:space="preserve"> </w:t>
      </w:r>
      <w:r w:rsidRPr="00CF7DB2">
        <w:t xml:space="preserve">(Uradni list RS, št. 60/06, 56/08 -skl. US, 32/09 - </w:t>
      </w:r>
      <w:proofErr w:type="spellStart"/>
      <w:r w:rsidRPr="00CF7DB2">
        <w:t>odl</w:t>
      </w:r>
      <w:proofErr w:type="spellEnd"/>
      <w:r w:rsidRPr="00CF7DB2">
        <w:t>. US, 110/09, 14/10 -skl. US, 51/10</w:t>
      </w:r>
      <w:r>
        <w:t xml:space="preserve"> </w:t>
      </w:r>
      <w:proofErr w:type="spellStart"/>
      <w:r w:rsidRPr="00CF7DB2">
        <w:t>odl</w:t>
      </w:r>
      <w:proofErr w:type="spellEnd"/>
      <w:r w:rsidRPr="00CF7DB2">
        <w:t>. US, 77/11).</w:t>
      </w:r>
    </w:p>
    <w:p w:rsidR="00140C84" w:rsidRPr="00CF7DB2" w:rsidRDefault="00140C84" w:rsidP="00140C84">
      <w:pPr>
        <w:pStyle w:val="Odstavekseznama"/>
        <w:numPr>
          <w:ilvl w:val="0"/>
          <w:numId w:val="22"/>
        </w:numPr>
        <w:ind w:left="1800"/>
        <w:jc w:val="both"/>
      </w:pPr>
      <w:r w:rsidRPr="00CF7DB2">
        <w:t>Obrtno-podjetniška zbornica po Obrtnem Zakonu (Uradni list RS, št. 40/04 – uradno</w:t>
      </w:r>
      <w:r>
        <w:t xml:space="preserve"> </w:t>
      </w:r>
      <w:r w:rsidRPr="00CF7DB2">
        <w:t xml:space="preserve">prečiščeno besedilo, 117/06 – ZDavP-2, 102/07, 30/13 in 36/13 – </w:t>
      </w:r>
      <w:proofErr w:type="spellStart"/>
      <w:r w:rsidRPr="00CF7DB2">
        <w:t>popr</w:t>
      </w:r>
      <w:proofErr w:type="spellEnd"/>
      <w:r w:rsidRPr="00CF7DB2">
        <w:t>.)</w:t>
      </w:r>
    </w:p>
    <w:p w:rsidR="00140C84" w:rsidRPr="00CF7DB2" w:rsidRDefault="00140C84" w:rsidP="00140C84">
      <w:pPr>
        <w:pStyle w:val="Odstavekseznama"/>
        <w:numPr>
          <w:ilvl w:val="0"/>
          <w:numId w:val="22"/>
        </w:numPr>
        <w:ind w:left="1800"/>
        <w:jc w:val="both"/>
      </w:pPr>
      <w:r w:rsidRPr="00CF7DB2">
        <w:t xml:space="preserve">Zadruge, ustanovljene na podlagi Zakona o zadrugah (Uradni list RS, št. 97/09 </w:t>
      </w:r>
      <w:r>
        <w:t>–</w:t>
      </w:r>
      <w:r w:rsidRPr="00CF7DB2">
        <w:t xml:space="preserve"> uradno</w:t>
      </w:r>
      <w:r>
        <w:t xml:space="preserve"> </w:t>
      </w:r>
      <w:r w:rsidRPr="00CF7DB2">
        <w:t>prečiščeno besedilo)</w:t>
      </w:r>
    </w:p>
    <w:p w:rsidR="00140C84" w:rsidRPr="00CF7DB2" w:rsidRDefault="00140C84" w:rsidP="00140C84">
      <w:pPr>
        <w:ind w:left="1080"/>
        <w:jc w:val="both"/>
      </w:pPr>
      <w:r>
        <w:t xml:space="preserve">Zavodi (zasebni ali javni) ustanovljeni na </w:t>
      </w:r>
      <w:r w:rsidRPr="00140C84">
        <w:rPr>
          <w:b/>
          <w:bCs/>
          <w:u w:val="single"/>
        </w:rPr>
        <w:t>podlagi Zakona o zavodih</w:t>
      </w:r>
      <w:r w:rsidRPr="00CF7DB2">
        <w:t xml:space="preserve"> se tako </w:t>
      </w:r>
      <w:r>
        <w:t>lahko</w:t>
      </w:r>
      <w:r w:rsidRPr="00CF7DB2">
        <w:t xml:space="preserve"> prijavi</w:t>
      </w:r>
      <w:r>
        <w:t>jo</w:t>
      </w:r>
      <w:r w:rsidRPr="00CF7DB2">
        <w:t xml:space="preserve"> na</w:t>
      </w:r>
      <w:r>
        <w:t xml:space="preserve"> </w:t>
      </w:r>
      <w:r w:rsidRPr="00CF7DB2">
        <w:t>razpis</w:t>
      </w:r>
      <w:r>
        <w:t>, ne glede na pravni status lastnika, ki ga je ustanovil</w:t>
      </w:r>
      <w:r w:rsidRPr="00CF7DB2">
        <w:t>.</w:t>
      </w:r>
    </w:p>
    <w:p w:rsidR="00BF1076" w:rsidRDefault="00BF1076" w:rsidP="00753DF7">
      <w:pPr>
        <w:pStyle w:val="Odstavekseznama"/>
        <w:jc w:val="both"/>
        <w:rPr>
          <w:b/>
        </w:rPr>
      </w:pPr>
    </w:p>
    <w:p w:rsidR="00503E16" w:rsidRPr="00503E16" w:rsidRDefault="00503E16" w:rsidP="00503E16">
      <w:pPr>
        <w:pStyle w:val="Odstavekseznama"/>
        <w:numPr>
          <w:ilvl w:val="0"/>
          <w:numId w:val="24"/>
        </w:numPr>
        <w:jc w:val="both"/>
        <w:rPr>
          <w:b/>
          <w:bCs/>
        </w:rPr>
      </w:pPr>
      <w:r w:rsidRPr="00503E16">
        <w:rPr>
          <w:b/>
          <w:bCs/>
        </w:rPr>
        <w:t>Podjetja, ki se želijo pridružiti vašem partnerstvu in so zavezanci za pripravo konsolidirane bilance stanja, se uvrščajo v kategorijo velikih podjetij.</w:t>
      </w:r>
      <w:r>
        <w:t xml:space="preserve">« </w:t>
      </w:r>
      <w:r w:rsidRPr="00503E16">
        <w:rPr>
          <w:b/>
          <w:bCs/>
        </w:rPr>
        <w:t xml:space="preserve">Ali ta trditev velja za vsa podjetja, katera imajo sedež matičnih podjetij v tujini? </w:t>
      </w:r>
    </w:p>
    <w:p w:rsidR="00503E16" w:rsidRDefault="00503E16" w:rsidP="00503E16">
      <w:pPr>
        <w:pStyle w:val="Odstavekseznama"/>
        <w:ind w:left="1080"/>
        <w:jc w:val="both"/>
      </w:pPr>
      <w:r>
        <w:t xml:space="preserve">Ne, ta trditev velja za vsa podjetja ne glede na sedež podjetja (v Sloveniji ali tujini). </w:t>
      </w:r>
    </w:p>
    <w:p w:rsidR="00503E16" w:rsidRDefault="00503E16" w:rsidP="00503E16">
      <w:pPr>
        <w:pStyle w:val="Odstavekseznama"/>
        <w:ind w:left="1080"/>
        <w:jc w:val="both"/>
      </w:pPr>
    </w:p>
    <w:p w:rsidR="00503E16" w:rsidRPr="00503E16" w:rsidRDefault="00503E16" w:rsidP="00503E16">
      <w:pPr>
        <w:pStyle w:val="Odstavekseznama"/>
        <w:numPr>
          <w:ilvl w:val="0"/>
          <w:numId w:val="24"/>
        </w:numPr>
        <w:jc w:val="both"/>
        <w:rPr>
          <w:b/>
          <w:bCs/>
        </w:rPr>
      </w:pPr>
      <w:r w:rsidRPr="00503E16">
        <w:rPr>
          <w:b/>
          <w:bCs/>
        </w:rPr>
        <w:t>Ali v primeru, ko ima Podjetje X d.o.o, ki bo kandidiralo za sredstva, in v 40% lasti tujega podjetja Y iz Italije, samo poda zagotovilo/izjavo podjetja/podružnice v Sloveniji, da niso zavezani k pripravi konsolidirane bilance stanja?</w:t>
      </w:r>
    </w:p>
    <w:p w:rsidR="00503E16" w:rsidRDefault="00503E16" w:rsidP="00503E16">
      <w:pPr>
        <w:pStyle w:val="Odstavekseznama"/>
        <w:ind w:left="1080"/>
        <w:jc w:val="both"/>
      </w:pPr>
      <w:r>
        <w:t>Izjavo lahko poda kot dodatno obrazložitev, ni pa pogoj. Pogoj pa je, da vsako podjetje izpolni obrazec 3b in v zavihku Preračun vnese vsa povezana podjetja (tudi v tujini). Če vsa povezana podjetja presegajo kriterij za veliko podjetje (več kot 250 zaposlenih, letni promet več kot 50.000.000 EUR ali letna bilančna vsota več kot 43.000.000 EUR), potem oddate le prvi zavihek Izjava. V primeru, da gre za veliko podjetje ni potrebno izpolnjevati preostali del obrazca (ni potreben zavihek – Preračun). Pri mejnih primerih je zelo pomembno, da so vneseni podatki pravilni in pomagajo pri določitvi prave stopnje sofinanciranja.</w:t>
      </w:r>
    </w:p>
    <w:p w:rsidR="00503E16" w:rsidRDefault="00503E16" w:rsidP="00503E16">
      <w:pPr>
        <w:pStyle w:val="Odstavekseznama"/>
        <w:ind w:left="1080"/>
        <w:jc w:val="both"/>
      </w:pPr>
    </w:p>
    <w:p w:rsidR="00503E16" w:rsidRPr="00503E16" w:rsidRDefault="00503E16" w:rsidP="00503E16">
      <w:pPr>
        <w:pStyle w:val="Odstavekseznama"/>
        <w:numPr>
          <w:ilvl w:val="0"/>
          <w:numId w:val="24"/>
        </w:numPr>
        <w:jc w:val="both"/>
        <w:rPr>
          <w:b/>
          <w:bCs/>
        </w:rPr>
      </w:pPr>
      <w:r w:rsidRPr="00503E16">
        <w:rPr>
          <w:b/>
          <w:bCs/>
        </w:rPr>
        <w:t xml:space="preserve">Direktorja – podpisnika dokumentov Podjetja X d.o.o v Sloveniji sta isti osebi kot sta lastnika Podjetja Y iz Italije. Kako se tretira tako podjetje? </w:t>
      </w:r>
    </w:p>
    <w:p w:rsidR="00503E16" w:rsidRDefault="00503E16" w:rsidP="00503E16">
      <w:pPr>
        <w:ind w:left="1080"/>
        <w:jc w:val="both"/>
      </w:pPr>
      <w:r>
        <w:t xml:space="preserve">Iz tega vprašanja ni razvidno ali sta oba direktorja podjetij X in Y d.o.o. tudi lastnika </w:t>
      </w:r>
      <w:r w:rsidR="003E79D1">
        <w:t>obeh podjetij X in Y</w:t>
      </w:r>
      <w:r>
        <w:t>. Namreč definicija enotnega podjetja je sledeča:</w:t>
      </w:r>
    </w:p>
    <w:p w:rsidR="00503E16" w:rsidRDefault="00503E16" w:rsidP="00503E16">
      <w:pPr>
        <w:ind w:left="1080"/>
        <w:jc w:val="both"/>
      </w:pPr>
    </w:p>
    <w:p w:rsidR="00503E16" w:rsidRPr="00503E16" w:rsidRDefault="00503E16" w:rsidP="00503E16">
      <w:pPr>
        <w:ind w:left="1080"/>
        <w:jc w:val="both"/>
        <w:rPr>
          <w:i/>
          <w:iCs/>
        </w:rPr>
      </w:pPr>
      <w:r w:rsidRPr="00503E16">
        <w:rPr>
          <w:rFonts w:cstheme="minorHAnsi"/>
          <w:b/>
          <w:i/>
          <w:iCs/>
          <w:sz w:val="20"/>
          <w:szCs w:val="20"/>
        </w:rPr>
        <w:t>Enotno podjetje</w:t>
      </w:r>
      <w:r w:rsidRPr="00503E16">
        <w:rPr>
          <w:rFonts w:cstheme="minorHAnsi"/>
          <w:i/>
          <w:iCs/>
          <w:sz w:val="20"/>
          <w:szCs w:val="20"/>
        </w:rPr>
        <w:t xml:space="preserve"> skladu z drugim odstavkom 2. člena Uredbe 1407/2013/EU pomeni vsa podjetja, ki so med seboj najmanj v enem od naslednjih razmerij: (a) podjetje ima večino glasovalnih pravic delničarjev ali družbenikov drugega podjetja; (b) podjetje ima pravico imenovati ali odpoklicati večino članov upravnega, poslovodnega ali nadzornega organa drugega podjetja; (c) podjetje ima pravico izvrševati prevladujoč vpliv na drugo podjetje na podlagi pogodbe, sklenjene z navedenim podjetjem, ali določbe v njegovi družbeni pogodbi ali statutu; (d) podjetje, ki je delničar ali družbenik drugega podjetja, na podlagi dogovora z drugimi delničarji ali družbeniki navedenega podjetja sámo nadzoruje večino glasovalnih pravic delničarjev ali družbenikov navedenega podjetja.</w:t>
      </w:r>
      <w:r w:rsidRPr="00503E16">
        <w:rPr>
          <w:i/>
          <w:iCs/>
        </w:rPr>
        <w:t xml:space="preserve"> </w:t>
      </w:r>
      <w:r w:rsidRPr="00503E16">
        <w:rPr>
          <w:rFonts w:cstheme="minorHAnsi"/>
          <w:i/>
          <w:iCs/>
          <w:sz w:val="20"/>
          <w:szCs w:val="20"/>
        </w:rPr>
        <w:t>Podjetja, ki so v katerem koli razmerju iz točk (a) do (d) preko enega ali več drugih podjetij, prav tako veljajo za enotno podjetje.</w:t>
      </w:r>
    </w:p>
    <w:p w:rsidR="00503E16" w:rsidRDefault="00503E16" w:rsidP="00503E16">
      <w:pPr>
        <w:jc w:val="both"/>
      </w:pPr>
    </w:p>
    <w:p w:rsidR="00503E16" w:rsidRDefault="003E79D1" w:rsidP="00503E16">
      <w:pPr>
        <w:pStyle w:val="Odstavekseznama"/>
        <w:jc w:val="both"/>
        <w:rPr>
          <w:b/>
        </w:rPr>
      </w:pPr>
      <w:r>
        <w:rPr>
          <w:b/>
        </w:rPr>
        <w:lastRenderedPageBreak/>
        <w:t>Skladno z navodili v ob</w:t>
      </w:r>
      <w:r w:rsidRPr="003E79D1">
        <w:rPr>
          <w:b/>
        </w:rPr>
        <w:t>razc</w:t>
      </w:r>
      <w:r>
        <w:rPr>
          <w:b/>
        </w:rPr>
        <w:t>u</w:t>
      </w:r>
      <w:r w:rsidRPr="003E79D1">
        <w:rPr>
          <w:b/>
        </w:rPr>
        <w:t xml:space="preserve"> 3b - PARTNERSKO PODJETJE in »shema za usposabljanja«</w:t>
      </w:r>
      <w:r>
        <w:rPr>
          <w:b/>
        </w:rPr>
        <w:t xml:space="preserve"> </w:t>
      </w:r>
      <w:r w:rsidRPr="003E79D1">
        <w:rPr>
          <w:b/>
        </w:rPr>
        <w:t>Evropska Komisija loči tri vrste podjetij:</w:t>
      </w:r>
    </w:p>
    <w:p w:rsidR="003E79D1" w:rsidRPr="003E79D1" w:rsidRDefault="003E79D1" w:rsidP="003E79D1">
      <w:pPr>
        <w:pStyle w:val="Odstavekseznama"/>
        <w:jc w:val="both"/>
        <w:rPr>
          <w:bCs/>
        </w:rPr>
      </w:pPr>
      <w:r w:rsidRPr="003E79D1">
        <w:rPr>
          <w:bCs/>
        </w:rPr>
        <w:t>1. samostojno podjetje:</w:t>
      </w:r>
    </w:p>
    <w:p w:rsidR="003E79D1" w:rsidRPr="003E79D1" w:rsidRDefault="003E79D1" w:rsidP="003E79D1">
      <w:pPr>
        <w:pStyle w:val="Odstavekseznama"/>
        <w:numPr>
          <w:ilvl w:val="2"/>
          <w:numId w:val="28"/>
        </w:numPr>
        <w:ind w:left="1418"/>
        <w:jc w:val="both"/>
        <w:rPr>
          <w:bCs/>
        </w:rPr>
      </w:pPr>
      <w:r w:rsidRPr="003E79D1">
        <w:rPr>
          <w:bCs/>
        </w:rPr>
        <w:t xml:space="preserve">je v celoti samostojno ali ima enega ali več manjšinskih partnerstev (delež kapitala ali glasovalnih pravic v drugih podjetjih je manj kot 25-odstoten, zunanji imetniki imajo največ 25 % delež kapitala) z drugimi podjetji; </w:t>
      </w:r>
    </w:p>
    <w:p w:rsidR="003E79D1" w:rsidRPr="003E79D1" w:rsidRDefault="003E79D1" w:rsidP="003E79D1">
      <w:pPr>
        <w:pStyle w:val="Odstavekseznama"/>
        <w:numPr>
          <w:ilvl w:val="2"/>
          <w:numId w:val="28"/>
        </w:numPr>
        <w:ind w:left="1418"/>
        <w:jc w:val="both"/>
        <w:rPr>
          <w:bCs/>
        </w:rPr>
      </w:pPr>
      <w:r w:rsidRPr="003E79D1">
        <w:rPr>
          <w:bCs/>
        </w:rPr>
        <w:t>o podatki tega podjetja se upoštevajo glede na mejnike samostojno;</w:t>
      </w:r>
    </w:p>
    <w:p w:rsidR="003E79D1" w:rsidRDefault="003E79D1" w:rsidP="003E79D1">
      <w:pPr>
        <w:pStyle w:val="Odstavekseznama"/>
        <w:numPr>
          <w:ilvl w:val="2"/>
          <w:numId w:val="28"/>
        </w:numPr>
        <w:ind w:left="1418"/>
        <w:jc w:val="both"/>
        <w:rPr>
          <w:bCs/>
        </w:rPr>
      </w:pPr>
      <w:r w:rsidRPr="003E79D1">
        <w:rPr>
          <w:bCs/>
        </w:rPr>
        <w:t>če ne sestavlja konsolidiranih računovodskih izkazov in ni vključeno v računovodske izkaze podjetja, ki sestavlja konsolidirane računovodske izkaze, s čimer torej ni povezano podjetje</w:t>
      </w:r>
      <w:r>
        <w:rPr>
          <w:bCs/>
        </w:rPr>
        <w:t>.</w:t>
      </w:r>
    </w:p>
    <w:p w:rsidR="003E79D1" w:rsidRDefault="003E79D1" w:rsidP="003E79D1">
      <w:pPr>
        <w:pStyle w:val="Odstavekseznama"/>
        <w:jc w:val="both"/>
        <w:rPr>
          <w:bCs/>
        </w:rPr>
      </w:pPr>
    </w:p>
    <w:p w:rsidR="003E79D1" w:rsidRPr="003E79D1" w:rsidRDefault="003E79D1" w:rsidP="003E79D1">
      <w:pPr>
        <w:pStyle w:val="Odstavekseznama"/>
        <w:jc w:val="both"/>
        <w:rPr>
          <w:bCs/>
        </w:rPr>
      </w:pPr>
      <w:r w:rsidRPr="003E79D1">
        <w:rPr>
          <w:bCs/>
        </w:rPr>
        <w:t xml:space="preserve">2. partnersko podjetje: </w:t>
      </w:r>
    </w:p>
    <w:p w:rsidR="003E79D1" w:rsidRPr="003E79D1" w:rsidRDefault="003E79D1" w:rsidP="003E79D1">
      <w:pPr>
        <w:pStyle w:val="Odstavekseznama"/>
        <w:numPr>
          <w:ilvl w:val="2"/>
          <w:numId w:val="30"/>
        </w:numPr>
        <w:ind w:left="1418"/>
        <w:jc w:val="both"/>
        <w:rPr>
          <w:bCs/>
        </w:rPr>
      </w:pPr>
      <w:r w:rsidRPr="003E79D1">
        <w:rPr>
          <w:bCs/>
        </w:rPr>
        <w:t>ima vzpostavljeno finančno partnerstvo z drugimi podjetji, pri čemer nobeno ne izvaja nadzora nad drugim; deleži z drugimi podjetji so najmanj 25-odstotni in največ 50-odstotni;</w:t>
      </w:r>
    </w:p>
    <w:p w:rsidR="003E79D1" w:rsidRPr="003E79D1" w:rsidRDefault="003E79D1" w:rsidP="003E79D1">
      <w:pPr>
        <w:pStyle w:val="Odstavekseznama"/>
        <w:numPr>
          <w:ilvl w:val="2"/>
          <w:numId w:val="30"/>
        </w:numPr>
        <w:ind w:left="1418"/>
        <w:jc w:val="both"/>
        <w:rPr>
          <w:bCs/>
        </w:rPr>
      </w:pPr>
      <w:r w:rsidRPr="003E79D1">
        <w:rPr>
          <w:bCs/>
        </w:rPr>
        <w:t>upošteva se delež podatkov partnerskega podjetja, ki je enak odstotku lastniških deležev ali glasovalnih pravic (kateri koli je višji) v podjetju.  Tako se podatku prijavljenega subjekta, ki ima 30 odstotni delež v drugem podjetju doda 30 % števila zaposlenih, letnega prometa oz. letne bilančne vsote partnerskega podjetja;</w:t>
      </w:r>
    </w:p>
    <w:p w:rsidR="003E79D1" w:rsidRDefault="003E79D1" w:rsidP="003E79D1">
      <w:pPr>
        <w:pStyle w:val="Odstavekseznama"/>
        <w:numPr>
          <w:ilvl w:val="2"/>
          <w:numId w:val="30"/>
        </w:numPr>
        <w:ind w:left="1418"/>
        <w:jc w:val="both"/>
        <w:rPr>
          <w:bCs/>
        </w:rPr>
      </w:pPr>
      <w:r w:rsidRPr="003E79D1">
        <w:rPr>
          <w:bCs/>
        </w:rPr>
        <w:t>če podjetje prosilec ne sestavlja konsolidiranih računovodskih izkazov, ki vključujejo drugo podjetje s konsolidacijo in če s konsolidacijo ni vključeno v računovodske izkaze drugega podjetja ali z njim povezanega podjetja.</w:t>
      </w:r>
    </w:p>
    <w:p w:rsidR="003E79D1" w:rsidRDefault="003E79D1" w:rsidP="003E79D1">
      <w:pPr>
        <w:pStyle w:val="Odstavekseznama"/>
        <w:jc w:val="both"/>
        <w:rPr>
          <w:bCs/>
        </w:rPr>
      </w:pPr>
    </w:p>
    <w:p w:rsidR="003E79D1" w:rsidRPr="003E79D1" w:rsidRDefault="003E79D1" w:rsidP="003E79D1">
      <w:pPr>
        <w:pStyle w:val="Odstavekseznama"/>
        <w:jc w:val="both"/>
        <w:rPr>
          <w:bCs/>
        </w:rPr>
      </w:pPr>
      <w:r w:rsidRPr="003E79D1">
        <w:rPr>
          <w:bCs/>
        </w:rPr>
        <w:t xml:space="preserve">3. povezano podjetje/a: </w:t>
      </w:r>
    </w:p>
    <w:p w:rsidR="003E79D1" w:rsidRPr="003E79D1" w:rsidRDefault="003E79D1" w:rsidP="003E79D1">
      <w:pPr>
        <w:pStyle w:val="Odstavekseznama"/>
        <w:numPr>
          <w:ilvl w:val="2"/>
          <w:numId w:val="32"/>
        </w:numPr>
        <w:ind w:left="1418" w:hanging="425"/>
        <w:jc w:val="both"/>
        <w:rPr>
          <w:bCs/>
        </w:rPr>
      </w:pPr>
      <w:r w:rsidRPr="003E79D1">
        <w:rPr>
          <w:bCs/>
        </w:rPr>
        <w:t>oblikujejo skupino prek neposrednega ali posrednega nadzora večine glasovalnih pravic enega podjetja s strani drugega podjetja ali prek možnosti izvajanja prevladujočega vpliva na podjetje</w:t>
      </w:r>
    </w:p>
    <w:p w:rsidR="003E79D1" w:rsidRPr="003E79D1" w:rsidRDefault="003E79D1" w:rsidP="003E79D1">
      <w:pPr>
        <w:pStyle w:val="Odstavekseznama"/>
        <w:numPr>
          <w:ilvl w:val="2"/>
          <w:numId w:val="32"/>
        </w:numPr>
        <w:ind w:left="1418" w:hanging="425"/>
        <w:jc w:val="both"/>
        <w:rPr>
          <w:bCs/>
        </w:rPr>
      </w:pPr>
      <w:r w:rsidRPr="003E79D1">
        <w:rPr>
          <w:bCs/>
        </w:rPr>
        <w:t>presega 50-odstotni prag glasovalnih pravic;</w:t>
      </w:r>
    </w:p>
    <w:p w:rsidR="003E79D1" w:rsidRPr="003E79D1" w:rsidRDefault="003E79D1" w:rsidP="003E79D1">
      <w:pPr>
        <w:pStyle w:val="Odstavekseznama"/>
        <w:numPr>
          <w:ilvl w:val="2"/>
          <w:numId w:val="32"/>
        </w:numPr>
        <w:ind w:left="1418" w:hanging="425"/>
        <w:jc w:val="both"/>
        <w:rPr>
          <w:bCs/>
        </w:rPr>
      </w:pPr>
      <w:r w:rsidRPr="003E79D1">
        <w:rPr>
          <w:bCs/>
        </w:rPr>
        <w:t xml:space="preserve">praviloma pripravijo konsolidirane računovodske izkaze, </w:t>
      </w:r>
    </w:p>
    <w:p w:rsidR="003E79D1" w:rsidRPr="003E79D1" w:rsidRDefault="003E79D1" w:rsidP="003E79D1">
      <w:pPr>
        <w:pStyle w:val="Odstavekseznama"/>
        <w:numPr>
          <w:ilvl w:val="2"/>
          <w:numId w:val="32"/>
        </w:numPr>
        <w:ind w:left="1418" w:hanging="425"/>
        <w:jc w:val="both"/>
        <w:rPr>
          <w:bCs/>
        </w:rPr>
      </w:pPr>
      <w:r w:rsidRPr="003E79D1">
        <w:rPr>
          <w:bCs/>
        </w:rPr>
        <w:t>so, če:</w:t>
      </w:r>
    </w:p>
    <w:p w:rsidR="003E79D1" w:rsidRPr="003E79D1" w:rsidRDefault="003E79D1" w:rsidP="003E79D1">
      <w:pPr>
        <w:pStyle w:val="Odstavekseznama"/>
        <w:numPr>
          <w:ilvl w:val="2"/>
          <w:numId w:val="32"/>
        </w:numPr>
        <w:ind w:left="1418" w:hanging="425"/>
        <w:jc w:val="both"/>
        <w:rPr>
          <w:bCs/>
        </w:rPr>
      </w:pPr>
      <w:r w:rsidRPr="003E79D1">
        <w:rPr>
          <w:bCs/>
        </w:rPr>
        <w:t>ima eno podjetje večinski delež glasovalnih pravic delničarjev ali članov v drugem podjetju;</w:t>
      </w:r>
    </w:p>
    <w:p w:rsidR="003E79D1" w:rsidRPr="003E79D1" w:rsidRDefault="003E79D1" w:rsidP="003E79D1">
      <w:pPr>
        <w:pStyle w:val="Odstavekseznama"/>
        <w:numPr>
          <w:ilvl w:val="2"/>
          <w:numId w:val="32"/>
        </w:numPr>
        <w:ind w:left="1418" w:hanging="425"/>
        <w:jc w:val="both"/>
        <w:rPr>
          <w:bCs/>
        </w:rPr>
      </w:pPr>
      <w:r w:rsidRPr="003E79D1">
        <w:rPr>
          <w:bCs/>
        </w:rPr>
        <w:t>je eno podjetje upravičeno do imenovanja ali odpoklica večine upravnega ali nadzornega odbora drugega podjetja;</w:t>
      </w:r>
    </w:p>
    <w:p w:rsidR="003E79D1" w:rsidRPr="003E79D1" w:rsidRDefault="003E79D1" w:rsidP="003E79D1">
      <w:pPr>
        <w:pStyle w:val="Odstavekseznama"/>
        <w:numPr>
          <w:ilvl w:val="2"/>
          <w:numId w:val="32"/>
        </w:numPr>
        <w:ind w:left="1418" w:hanging="425"/>
        <w:jc w:val="both"/>
        <w:rPr>
          <w:bCs/>
        </w:rPr>
      </w:pPr>
      <w:r w:rsidRPr="003E79D1">
        <w:rPr>
          <w:bCs/>
        </w:rPr>
        <w:t>omogoča pogodba med podjetji ali določba v memorandumu ali členih statuta enega od podjetij enemu podjetju prevladujoči vpliv nad drugim</w:t>
      </w:r>
    </w:p>
    <w:p w:rsidR="003E79D1" w:rsidRPr="003E79D1" w:rsidRDefault="003E79D1" w:rsidP="003E79D1">
      <w:pPr>
        <w:pStyle w:val="Odstavekseznama"/>
        <w:numPr>
          <w:ilvl w:val="2"/>
          <w:numId w:val="32"/>
        </w:numPr>
        <w:ind w:left="1418" w:hanging="425"/>
        <w:jc w:val="both"/>
        <w:rPr>
          <w:bCs/>
        </w:rPr>
      </w:pPr>
      <w:r w:rsidRPr="003E79D1">
        <w:rPr>
          <w:bCs/>
        </w:rPr>
        <w:t>ima eno podjetje na podlagi sporazuma izključni nadzor nad večino glasovalnih pravic delničarjev ali članov v drugem podjetju.</w:t>
      </w:r>
    </w:p>
    <w:p w:rsidR="003E79D1" w:rsidRPr="003E79D1" w:rsidRDefault="003E79D1" w:rsidP="003E79D1">
      <w:pPr>
        <w:pStyle w:val="Odstavekseznama"/>
        <w:numPr>
          <w:ilvl w:val="2"/>
          <w:numId w:val="32"/>
        </w:numPr>
        <w:ind w:left="1418" w:hanging="425"/>
        <w:jc w:val="both"/>
        <w:rPr>
          <w:bCs/>
        </w:rPr>
      </w:pPr>
      <w:r w:rsidRPr="003E79D1">
        <w:rPr>
          <w:bCs/>
        </w:rPr>
        <w:t>če deleži z drugimi podjetji se upošteva vse podatke (npr. 100% števila zaposlenih) katerega koli povezanega podjetja.</w:t>
      </w:r>
    </w:p>
    <w:sectPr w:rsidR="003E79D1" w:rsidRPr="003E79D1" w:rsidSect="00605B48">
      <w:footerReference w:type="default" r:id="rId8"/>
      <w:headerReference w:type="first" r:id="rId9"/>
      <w:footerReference w:type="first" r:id="rId10"/>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CD" w:rsidRDefault="00380CCD" w:rsidP="00605B48">
      <w:r>
        <w:separator/>
      </w:r>
    </w:p>
  </w:endnote>
  <w:endnote w:type="continuationSeparator" w:id="0">
    <w:p w:rsidR="00380CCD" w:rsidRDefault="00380CCD"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AB4B62" w:rsidP="00605B48">
    <w:pPr>
      <w:pStyle w:val="Noga"/>
      <w:jc w:val="right"/>
      <w:rPr>
        <w:sz w:val="16"/>
        <w:szCs w:val="16"/>
      </w:rPr>
    </w:pPr>
    <w:r>
      <w:rPr>
        <w:noProof/>
        <w:lang w:eastAsia="sl-SI"/>
      </w:rPr>
      <w:drawing>
        <wp:anchor distT="0" distB="0" distL="114300" distR="114300" simplePos="0" relativeHeight="251671552" behindDoc="1" locked="0" layoutInCell="1" allowOverlap="1" wp14:anchorId="69F5B959" wp14:editId="12D485EB">
          <wp:simplePos x="0" y="0"/>
          <wp:positionH relativeFrom="page">
            <wp:align>left</wp:align>
          </wp:positionH>
          <wp:positionV relativeFrom="paragraph">
            <wp:posOffset>-276860</wp:posOffset>
          </wp:positionV>
          <wp:extent cx="7596000" cy="831314"/>
          <wp:effectExtent l="0" t="0" r="508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933D66">
      <w:rPr>
        <w:noProof/>
        <w:sz w:val="16"/>
        <w:szCs w:val="16"/>
        <w:lang w:eastAsia="sl-SI"/>
      </w:rPr>
      <mc:AlternateContent>
        <mc:Choice Requires="wps">
          <w:drawing>
            <wp:anchor distT="0" distB="0" distL="114300" distR="114300" simplePos="0" relativeHeight="251663360" behindDoc="0" locked="0" layoutInCell="1" allowOverlap="1" wp14:anchorId="4D5B9489" wp14:editId="4D5E36B1">
              <wp:simplePos x="0" y="0"/>
              <wp:positionH relativeFrom="column">
                <wp:posOffset>5936615</wp:posOffset>
              </wp:positionH>
              <wp:positionV relativeFrom="paragraph">
                <wp:posOffset>-210185</wp:posOffset>
              </wp:positionV>
              <wp:extent cx="65468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5468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1507C2">
                            <w:rPr>
                              <w:noProof/>
                              <w:sz w:val="16"/>
                              <w:szCs w:val="16"/>
                            </w:rPr>
                            <w:t>5</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5B9489"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1.5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1507C2">
                      <w:rPr>
                        <w:noProof/>
                        <w:sz w:val="16"/>
                        <w:szCs w:val="16"/>
                      </w:rPr>
                      <w:t>5</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3575D" w:rsidP="00605B48">
    <w:pPr>
      <w:pStyle w:val="Noga"/>
    </w:pPr>
    <w:r>
      <w:rPr>
        <w:noProof/>
        <w:lang w:eastAsia="sl-SI"/>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CD" w:rsidRDefault="00380CCD" w:rsidP="00605B48">
      <w:r>
        <w:separator/>
      </w:r>
    </w:p>
  </w:footnote>
  <w:footnote w:type="continuationSeparator" w:id="0">
    <w:p w:rsidR="00380CCD" w:rsidRDefault="00380CCD"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Default="008B3454">
    <w:pPr>
      <w:pStyle w:val="Glava"/>
    </w:pPr>
    <w:r>
      <w:rPr>
        <w:noProof/>
        <w:lang w:eastAsia="sl-SI"/>
      </w:rPr>
      <w:drawing>
        <wp:anchor distT="0" distB="0" distL="114300" distR="114300" simplePos="0" relativeHeight="251669504" behindDoc="1" locked="0" layoutInCell="1" allowOverlap="1">
          <wp:simplePos x="0" y="0"/>
          <wp:positionH relativeFrom="column">
            <wp:posOffset>-900430</wp:posOffset>
          </wp:positionH>
          <wp:positionV relativeFrom="paragraph">
            <wp:posOffset>-1257300</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AE"/>
    <w:multiLevelType w:val="hybridMultilevel"/>
    <w:tmpl w:val="BA004976"/>
    <w:lvl w:ilvl="0" w:tplc="BD0E6BF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46513D"/>
    <w:multiLevelType w:val="hybridMultilevel"/>
    <w:tmpl w:val="8B1E9ACA"/>
    <w:lvl w:ilvl="0" w:tplc="DC625D88">
      <w:start w:val="1"/>
      <w:numFmt w:val="decimal"/>
      <w:lvlText w:val="%1."/>
      <w:lvlJc w:val="left"/>
      <w:pPr>
        <w:ind w:left="720" w:hanging="360"/>
      </w:pPr>
      <w:rPr>
        <w:rFonts w:hint="default"/>
        <w:b/>
      </w:rPr>
    </w:lvl>
    <w:lvl w:ilvl="1" w:tplc="61A0C01A">
      <w:numFmt w:val="bullet"/>
      <w:lvlText w:val="-"/>
      <w:lvlJc w:val="left"/>
      <w:pPr>
        <w:ind w:left="1440" w:hanging="360"/>
      </w:pPr>
      <w:rPr>
        <w:rFonts w:ascii="Calibri" w:eastAsiaTheme="minorEastAsia"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ED317B"/>
    <w:multiLevelType w:val="hybridMultilevel"/>
    <w:tmpl w:val="42B0B78A"/>
    <w:lvl w:ilvl="0" w:tplc="BD0E6B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9BE2DAE">
      <w:numFmt w:val="bullet"/>
      <w:lvlText w:val="-"/>
      <w:lvlJc w:val="left"/>
      <w:pPr>
        <w:ind w:left="2160" w:hanging="360"/>
      </w:pPr>
      <w:rPr>
        <w:rFonts w:ascii="Calibri" w:eastAsiaTheme="minorEastAsia"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36CAD"/>
    <w:multiLevelType w:val="hybridMultilevel"/>
    <w:tmpl w:val="F83CBC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732931"/>
    <w:multiLevelType w:val="hybridMultilevel"/>
    <w:tmpl w:val="F22E6328"/>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BD0E6B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10C292C"/>
    <w:multiLevelType w:val="hybridMultilevel"/>
    <w:tmpl w:val="967C8C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CB4174"/>
    <w:multiLevelType w:val="hybridMultilevel"/>
    <w:tmpl w:val="9C46BD44"/>
    <w:lvl w:ilvl="0" w:tplc="BD0E6BFA">
      <w:start w:val="1"/>
      <w:numFmt w:val="bullet"/>
      <w:lvlText w:val=""/>
      <w:lvlJc w:val="left"/>
      <w:pPr>
        <w:ind w:left="720" w:hanging="360"/>
      </w:pPr>
      <w:rPr>
        <w:rFonts w:ascii="Symbol" w:hAnsi="Symbol" w:hint="default"/>
      </w:rPr>
    </w:lvl>
    <w:lvl w:ilvl="1" w:tplc="78385A80">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753EAB"/>
    <w:multiLevelType w:val="hybridMultilevel"/>
    <w:tmpl w:val="CF30E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76C93"/>
    <w:multiLevelType w:val="hybridMultilevel"/>
    <w:tmpl w:val="16340A64"/>
    <w:lvl w:ilvl="0" w:tplc="BD0E6B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094042"/>
    <w:multiLevelType w:val="hybridMultilevel"/>
    <w:tmpl w:val="1568A7D6"/>
    <w:lvl w:ilvl="0" w:tplc="392815F0">
      <w:numFmt w:val="bullet"/>
      <w:lvlText w:val="•"/>
      <w:lvlJc w:val="left"/>
      <w:pPr>
        <w:ind w:left="1410" w:hanging="69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2854662"/>
    <w:multiLevelType w:val="hybridMultilevel"/>
    <w:tmpl w:val="DE924420"/>
    <w:lvl w:ilvl="0" w:tplc="BD0E6BFA">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15:restartNumberingAfterBreak="0">
    <w:nsid w:val="37D9372C"/>
    <w:multiLevelType w:val="hybridMultilevel"/>
    <w:tmpl w:val="F244E4A6"/>
    <w:lvl w:ilvl="0" w:tplc="7C94A70C">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901290"/>
    <w:multiLevelType w:val="hybridMultilevel"/>
    <w:tmpl w:val="F56E3F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2F6F74"/>
    <w:multiLevelType w:val="hybridMultilevel"/>
    <w:tmpl w:val="A1326592"/>
    <w:lvl w:ilvl="0" w:tplc="619AE7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9917623"/>
    <w:multiLevelType w:val="hybridMultilevel"/>
    <w:tmpl w:val="BF129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417F85"/>
    <w:multiLevelType w:val="hybridMultilevel"/>
    <w:tmpl w:val="CD02414C"/>
    <w:lvl w:ilvl="0" w:tplc="BD0E6B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DB6A06"/>
    <w:multiLevelType w:val="hybridMultilevel"/>
    <w:tmpl w:val="8C16C508"/>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5FA2445"/>
    <w:multiLevelType w:val="hybridMultilevel"/>
    <w:tmpl w:val="55F2A91A"/>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BD0E6B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6067796"/>
    <w:multiLevelType w:val="hybridMultilevel"/>
    <w:tmpl w:val="174E72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327DB5"/>
    <w:multiLevelType w:val="hybridMultilevel"/>
    <w:tmpl w:val="AD425F7C"/>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BD0E6B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9056594"/>
    <w:multiLevelType w:val="hybridMultilevel"/>
    <w:tmpl w:val="4E48A3F8"/>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16D6F92"/>
    <w:multiLevelType w:val="hybridMultilevel"/>
    <w:tmpl w:val="6D028892"/>
    <w:lvl w:ilvl="0" w:tplc="248A06DC">
      <w:start w:val="17"/>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7DE6E1D"/>
    <w:multiLevelType w:val="hybridMultilevel"/>
    <w:tmpl w:val="5F4090A6"/>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88D3582"/>
    <w:multiLevelType w:val="hybridMultilevel"/>
    <w:tmpl w:val="EFB23DBA"/>
    <w:lvl w:ilvl="0" w:tplc="0424000F">
      <w:start w:val="1"/>
      <w:numFmt w:val="decimal"/>
      <w:lvlText w:val="%1."/>
      <w:lvlJc w:val="left"/>
      <w:pPr>
        <w:ind w:left="720" w:hanging="360"/>
      </w:pPr>
      <w:rPr>
        <w:rFonts w:hint="default"/>
      </w:rPr>
    </w:lvl>
    <w:lvl w:ilvl="1" w:tplc="61A0C01A">
      <w:numFmt w:val="bullet"/>
      <w:lvlText w:val="-"/>
      <w:lvlJc w:val="left"/>
      <w:pPr>
        <w:ind w:left="1440" w:hanging="360"/>
      </w:pPr>
      <w:rPr>
        <w:rFonts w:ascii="Calibri" w:eastAsiaTheme="minorEastAsia"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9B59F5"/>
    <w:multiLevelType w:val="hybridMultilevel"/>
    <w:tmpl w:val="89AAEA7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BF84C61"/>
    <w:multiLevelType w:val="hybridMultilevel"/>
    <w:tmpl w:val="24345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A6347E"/>
    <w:multiLevelType w:val="hybridMultilevel"/>
    <w:tmpl w:val="F7D67C9C"/>
    <w:lvl w:ilvl="0" w:tplc="BD0E6BF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7" w15:restartNumberingAfterBreak="0">
    <w:nsid w:val="6EDF2E3D"/>
    <w:multiLevelType w:val="hybridMultilevel"/>
    <w:tmpl w:val="51743F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AC7516"/>
    <w:multiLevelType w:val="hybridMultilevel"/>
    <w:tmpl w:val="337EF952"/>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753017B"/>
    <w:multiLevelType w:val="hybridMultilevel"/>
    <w:tmpl w:val="13BEBA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5C6444"/>
    <w:multiLevelType w:val="hybridMultilevel"/>
    <w:tmpl w:val="21BEC704"/>
    <w:lvl w:ilvl="0" w:tplc="AC14EEDC">
      <w:numFmt w:val="bullet"/>
      <w:lvlText w:val="-"/>
      <w:lvlJc w:val="left"/>
      <w:pPr>
        <w:ind w:left="1410" w:hanging="69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8411DAD"/>
    <w:multiLevelType w:val="hybridMultilevel"/>
    <w:tmpl w:val="CC22D4FE"/>
    <w:lvl w:ilvl="0" w:tplc="C41ACA26">
      <w:numFmt w:val="bullet"/>
      <w:lvlText w:val="•"/>
      <w:lvlJc w:val="left"/>
      <w:pPr>
        <w:ind w:left="1065" w:hanging="705"/>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B57B00"/>
    <w:multiLevelType w:val="hybridMultilevel"/>
    <w:tmpl w:val="0BE23A66"/>
    <w:lvl w:ilvl="0" w:tplc="D9C63B62">
      <w:start w:val="1"/>
      <w:numFmt w:val="decimal"/>
      <w:lvlText w:val="%1."/>
      <w:lvlJc w:val="left"/>
      <w:pPr>
        <w:ind w:left="1080" w:hanging="360"/>
      </w:pPr>
      <w:rPr>
        <w:rFonts w:hint="default"/>
      </w:rPr>
    </w:lvl>
    <w:lvl w:ilvl="1" w:tplc="C6181B10">
      <w:numFmt w:val="bullet"/>
      <w:lvlText w:val="•"/>
      <w:lvlJc w:val="left"/>
      <w:pPr>
        <w:ind w:left="2160" w:hanging="720"/>
      </w:pPr>
      <w:rPr>
        <w:rFonts w:ascii="Calibri" w:eastAsiaTheme="minorEastAsia"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9"/>
  </w:num>
  <w:num w:numId="2">
    <w:abstractNumId w:val="27"/>
  </w:num>
  <w:num w:numId="3">
    <w:abstractNumId w:val="31"/>
  </w:num>
  <w:num w:numId="4">
    <w:abstractNumId w:val="24"/>
  </w:num>
  <w:num w:numId="5">
    <w:abstractNumId w:val="12"/>
  </w:num>
  <w:num w:numId="6">
    <w:abstractNumId w:val="1"/>
  </w:num>
  <w:num w:numId="7">
    <w:abstractNumId w:val="20"/>
  </w:num>
  <w:num w:numId="8">
    <w:abstractNumId w:val="30"/>
  </w:num>
  <w:num w:numId="9">
    <w:abstractNumId w:val="8"/>
  </w:num>
  <w:num w:numId="10">
    <w:abstractNumId w:val="0"/>
  </w:num>
  <w:num w:numId="11">
    <w:abstractNumId w:val="10"/>
  </w:num>
  <w:num w:numId="12">
    <w:abstractNumId w:val="15"/>
  </w:num>
  <w:num w:numId="13">
    <w:abstractNumId w:val="23"/>
  </w:num>
  <w:num w:numId="14">
    <w:abstractNumId w:val="13"/>
  </w:num>
  <w:num w:numId="15">
    <w:abstractNumId w:val="25"/>
  </w:num>
  <w:num w:numId="16">
    <w:abstractNumId w:val="21"/>
  </w:num>
  <w:num w:numId="17">
    <w:abstractNumId w:val="7"/>
  </w:num>
  <w:num w:numId="18">
    <w:abstractNumId w:val="18"/>
  </w:num>
  <w:num w:numId="19">
    <w:abstractNumId w:val="5"/>
  </w:num>
  <w:num w:numId="20">
    <w:abstractNumId w:val="11"/>
  </w:num>
  <w:num w:numId="21">
    <w:abstractNumId w:val="6"/>
  </w:num>
  <w:num w:numId="22">
    <w:abstractNumId w:val="2"/>
  </w:num>
  <w:num w:numId="23">
    <w:abstractNumId w:val="14"/>
  </w:num>
  <w:num w:numId="24">
    <w:abstractNumId w:val="32"/>
  </w:num>
  <w:num w:numId="25">
    <w:abstractNumId w:val="3"/>
  </w:num>
  <w:num w:numId="26">
    <w:abstractNumId w:val="9"/>
  </w:num>
  <w:num w:numId="27">
    <w:abstractNumId w:val="28"/>
  </w:num>
  <w:num w:numId="28">
    <w:abstractNumId w:val="19"/>
  </w:num>
  <w:num w:numId="29">
    <w:abstractNumId w:val="22"/>
  </w:num>
  <w:num w:numId="30">
    <w:abstractNumId w:val="4"/>
  </w:num>
  <w:num w:numId="31">
    <w:abstractNumId w:val="16"/>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CD"/>
    <w:rsid w:val="000139FB"/>
    <w:rsid w:val="00060467"/>
    <w:rsid w:val="00071F66"/>
    <w:rsid w:val="000868ED"/>
    <w:rsid w:val="000C318E"/>
    <w:rsid w:val="000E40DF"/>
    <w:rsid w:val="000E5B9A"/>
    <w:rsid w:val="00126137"/>
    <w:rsid w:val="00140C84"/>
    <w:rsid w:val="001507C2"/>
    <w:rsid w:val="00192ED0"/>
    <w:rsid w:val="001930B5"/>
    <w:rsid w:val="001B4DF0"/>
    <w:rsid w:val="001D19DF"/>
    <w:rsid w:val="001E3BD7"/>
    <w:rsid w:val="00203895"/>
    <w:rsid w:val="00226E2D"/>
    <w:rsid w:val="00247DBF"/>
    <w:rsid w:val="00261E91"/>
    <w:rsid w:val="00287463"/>
    <w:rsid w:val="002B4275"/>
    <w:rsid w:val="002C2DD1"/>
    <w:rsid w:val="002D1071"/>
    <w:rsid w:val="00314ED9"/>
    <w:rsid w:val="003320F2"/>
    <w:rsid w:val="00346EC5"/>
    <w:rsid w:val="00380CCD"/>
    <w:rsid w:val="003C74E3"/>
    <w:rsid w:val="003E79D1"/>
    <w:rsid w:val="003F779B"/>
    <w:rsid w:val="00426F1B"/>
    <w:rsid w:val="00447720"/>
    <w:rsid w:val="00452992"/>
    <w:rsid w:val="00476D21"/>
    <w:rsid w:val="00482C14"/>
    <w:rsid w:val="00496BB6"/>
    <w:rsid w:val="004B10FD"/>
    <w:rsid w:val="004B2C5A"/>
    <w:rsid w:val="004B499F"/>
    <w:rsid w:val="004B4F93"/>
    <w:rsid w:val="004F14C2"/>
    <w:rsid w:val="00503E16"/>
    <w:rsid w:val="0051181C"/>
    <w:rsid w:val="0054036E"/>
    <w:rsid w:val="0056650B"/>
    <w:rsid w:val="00605B48"/>
    <w:rsid w:val="00653FF0"/>
    <w:rsid w:val="006636E5"/>
    <w:rsid w:val="00683E7B"/>
    <w:rsid w:val="00685D40"/>
    <w:rsid w:val="006B6887"/>
    <w:rsid w:val="007101D7"/>
    <w:rsid w:val="00715D64"/>
    <w:rsid w:val="00746579"/>
    <w:rsid w:val="00753DF7"/>
    <w:rsid w:val="00767CB6"/>
    <w:rsid w:val="007D4EC9"/>
    <w:rsid w:val="00804486"/>
    <w:rsid w:val="00806448"/>
    <w:rsid w:val="00851F7A"/>
    <w:rsid w:val="00891F3D"/>
    <w:rsid w:val="008B3454"/>
    <w:rsid w:val="008C517C"/>
    <w:rsid w:val="008D1B5F"/>
    <w:rsid w:val="008D5C7F"/>
    <w:rsid w:val="008E4C1D"/>
    <w:rsid w:val="00910927"/>
    <w:rsid w:val="00921ACD"/>
    <w:rsid w:val="00933D66"/>
    <w:rsid w:val="009B3524"/>
    <w:rsid w:val="009C77CC"/>
    <w:rsid w:val="009C7A3B"/>
    <w:rsid w:val="009E58C7"/>
    <w:rsid w:val="00A14C87"/>
    <w:rsid w:val="00A17D0F"/>
    <w:rsid w:val="00A26CFD"/>
    <w:rsid w:val="00A27BCC"/>
    <w:rsid w:val="00A36A86"/>
    <w:rsid w:val="00A6449B"/>
    <w:rsid w:val="00AB1B47"/>
    <w:rsid w:val="00AB4B62"/>
    <w:rsid w:val="00AC6800"/>
    <w:rsid w:val="00AD0EFB"/>
    <w:rsid w:val="00B10030"/>
    <w:rsid w:val="00B149FB"/>
    <w:rsid w:val="00B15D76"/>
    <w:rsid w:val="00B46B54"/>
    <w:rsid w:val="00B57750"/>
    <w:rsid w:val="00B667CA"/>
    <w:rsid w:val="00B75B6E"/>
    <w:rsid w:val="00B75E6A"/>
    <w:rsid w:val="00B80590"/>
    <w:rsid w:val="00BA6738"/>
    <w:rsid w:val="00BF0540"/>
    <w:rsid w:val="00BF1076"/>
    <w:rsid w:val="00C00D41"/>
    <w:rsid w:val="00C6664D"/>
    <w:rsid w:val="00C67D0E"/>
    <w:rsid w:val="00CB3704"/>
    <w:rsid w:val="00CC23D6"/>
    <w:rsid w:val="00CF48E6"/>
    <w:rsid w:val="00CF7DB2"/>
    <w:rsid w:val="00D0089F"/>
    <w:rsid w:val="00D6172C"/>
    <w:rsid w:val="00D7748F"/>
    <w:rsid w:val="00D84716"/>
    <w:rsid w:val="00DA2FF4"/>
    <w:rsid w:val="00DC095D"/>
    <w:rsid w:val="00DC399E"/>
    <w:rsid w:val="00DD2E9A"/>
    <w:rsid w:val="00DD5E54"/>
    <w:rsid w:val="00DE4375"/>
    <w:rsid w:val="00DF24FB"/>
    <w:rsid w:val="00E1548D"/>
    <w:rsid w:val="00E27937"/>
    <w:rsid w:val="00E57B2E"/>
    <w:rsid w:val="00E73C1A"/>
    <w:rsid w:val="00E82D8E"/>
    <w:rsid w:val="00E96BD5"/>
    <w:rsid w:val="00E971E9"/>
    <w:rsid w:val="00EC6957"/>
    <w:rsid w:val="00F3575D"/>
    <w:rsid w:val="00F52DD9"/>
    <w:rsid w:val="00F55824"/>
    <w:rsid w:val="00F56ED9"/>
    <w:rsid w:val="00F64DEA"/>
    <w:rsid w:val="00FC0C04"/>
    <w:rsid w:val="00FC166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B44ECA1"/>
  <w15:docId w15:val="{F6D38DA7-E185-4144-9468-A7408F65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DC399E"/>
    <w:rPr>
      <w:color w:val="0000FF" w:themeColor="hyperlink"/>
      <w:u w:val="single"/>
    </w:rPr>
  </w:style>
  <w:style w:type="character" w:customStyle="1" w:styleId="Nerazreenaomemba1">
    <w:name w:val="Nerazrešena omemba1"/>
    <w:basedOn w:val="Privzetapisavaodstavka"/>
    <w:uiPriority w:val="99"/>
    <w:semiHidden/>
    <w:unhideWhenUsed/>
    <w:rsid w:val="00DC399E"/>
    <w:rPr>
      <w:color w:val="605E5C"/>
      <w:shd w:val="clear" w:color="auto" w:fill="E1DFDD"/>
    </w:rPr>
  </w:style>
  <w:style w:type="character" w:customStyle="1" w:styleId="Nerazreenaomemba2">
    <w:name w:val="Nerazrešena omemba2"/>
    <w:basedOn w:val="Privzetapisavaodstavka"/>
    <w:uiPriority w:val="99"/>
    <w:semiHidden/>
    <w:unhideWhenUsed/>
    <w:rsid w:val="00AC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2764">
      <w:bodyDiv w:val="1"/>
      <w:marLeft w:val="0"/>
      <w:marRight w:val="0"/>
      <w:marTop w:val="0"/>
      <w:marBottom w:val="0"/>
      <w:divBdr>
        <w:top w:val="none" w:sz="0" w:space="0" w:color="auto"/>
        <w:left w:val="none" w:sz="0" w:space="0" w:color="auto"/>
        <w:bottom w:val="none" w:sz="0" w:space="0" w:color="auto"/>
        <w:right w:val="none" w:sz="0" w:space="0" w:color="auto"/>
      </w:divBdr>
    </w:div>
    <w:div w:id="314527739">
      <w:bodyDiv w:val="1"/>
      <w:marLeft w:val="0"/>
      <w:marRight w:val="0"/>
      <w:marTop w:val="0"/>
      <w:marBottom w:val="0"/>
      <w:divBdr>
        <w:top w:val="none" w:sz="0" w:space="0" w:color="auto"/>
        <w:left w:val="none" w:sz="0" w:space="0" w:color="auto"/>
        <w:bottom w:val="none" w:sz="0" w:space="0" w:color="auto"/>
        <w:right w:val="none" w:sz="0" w:space="0" w:color="auto"/>
      </w:divBdr>
    </w:div>
    <w:div w:id="500001841">
      <w:bodyDiv w:val="1"/>
      <w:marLeft w:val="0"/>
      <w:marRight w:val="0"/>
      <w:marTop w:val="0"/>
      <w:marBottom w:val="0"/>
      <w:divBdr>
        <w:top w:val="none" w:sz="0" w:space="0" w:color="auto"/>
        <w:left w:val="none" w:sz="0" w:space="0" w:color="auto"/>
        <w:bottom w:val="none" w:sz="0" w:space="0" w:color="auto"/>
        <w:right w:val="none" w:sz="0" w:space="0" w:color="auto"/>
      </w:divBdr>
    </w:div>
    <w:div w:id="550505006">
      <w:bodyDiv w:val="1"/>
      <w:marLeft w:val="0"/>
      <w:marRight w:val="0"/>
      <w:marTop w:val="0"/>
      <w:marBottom w:val="0"/>
      <w:divBdr>
        <w:top w:val="none" w:sz="0" w:space="0" w:color="auto"/>
        <w:left w:val="none" w:sz="0" w:space="0" w:color="auto"/>
        <w:bottom w:val="none" w:sz="0" w:space="0" w:color="auto"/>
        <w:right w:val="none" w:sz="0" w:space="0" w:color="auto"/>
      </w:divBdr>
    </w:div>
    <w:div w:id="565997450">
      <w:bodyDiv w:val="1"/>
      <w:marLeft w:val="0"/>
      <w:marRight w:val="0"/>
      <w:marTop w:val="0"/>
      <w:marBottom w:val="0"/>
      <w:divBdr>
        <w:top w:val="none" w:sz="0" w:space="0" w:color="auto"/>
        <w:left w:val="none" w:sz="0" w:space="0" w:color="auto"/>
        <w:bottom w:val="none" w:sz="0" w:space="0" w:color="auto"/>
        <w:right w:val="none" w:sz="0" w:space="0" w:color="auto"/>
      </w:divBdr>
    </w:div>
    <w:div w:id="699664814">
      <w:bodyDiv w:val="1"/>
      <w:marLeft w:val="0"/>
      <w:marRight w:val="0"/>
      <w:marTop w:val="0"/>
      <w:marBottom w:val="0"/>
      <w:divBdr>
        <w:top w:val="none" w:sz="0" w:space="0" w:color="auto"/>
        <w:left w:val="none" w:sz="0" w:space="0" w:color="auto"/>
        <w:bottom w:val="none" w:sz="0" w:space="0" w:color="auto"/>
        <w:right w:val="none" w:sz="0" w:space="0" w:color="auto"/>
      </w:divBdr>
    </w:div>
    <w:div w:id="894465423">
      <w:bodyDiv w:val="1"/>
      <w:marLeft w:val="0"/>
      <w:marRight w:val="0"/>
      <w:marTop w:val="0"/>
      <w:marBottom w:val="0"/>
      <w:divBdr>
        <w:top w:val="none" w:sz="0" w:space="0" w:color="auto"/>
        <w:left w:val="none" w:sz="0" w:space="0" w:color="auto"/>
        <w:bottom w:val="none" w:sz="0" w:space="0" w:color="auto"/>
        <w:right w:val="none" w:sz="0" w:space="0" w:color="auto"/>
      </w:divBdr>
    </w:div>
    <w:div w:id="961769172">
      <w:bodyDiv w:val="1"/>
      <w:marLeft w:val="0"/>
      <w:marRight w:val="0"/>
      <w:marTop w:val="0"/>
      <w:marBottom w:val="0"/>
      <w:divBdr>
        <w:top w:val="none" w:sz="0" w:space="0" w:color="auto"/>
        <w:left w:val="none" w:sz="0" w:space="0" w:color="auto"/>
        <w:bottom w:val="none" w:sz="0" w:space="0" w:color="auto"/>
        <w:right w:val="none" w:sz="0" w:space="0" w:color="auto"/>
      </w:divBdr>
    </w:div>
    <w:div w:id="1033771315">
      <w:bodyDiv w:val="1"/>
      <w:marLeft w:val="0"/>
      <w:marRight w:val="0"/>
      <w:marTop w:val="0"/>
      <w:marBottom w:val="0"/>
      <w:divBdr>
        <w:top w:val="none" w:sz="0" w:space="0" w:color="auto"/>
        <w:left w:val="none" w:sz="0" w:space="0" w:color="auto"/>
        <w:bottom w:val="none" w:sz="0" w:space="0" w:color="auto"/>
        <w:right w:val="none" w:sz="0" w:space="0" w:color="auto"/>
      </w:divBdr>
    </w:div>
    <w:div w:id="1440493353">
      <w:bodyDiv w:val="1"/>
      <w:marLeft w:val="0"/>
      <w:marRight w:val="0"/>
      <w:marTop w:val="0"/>
      <w:marBottom w:val="0"/>
      <w:divBdr>
        <w:top w:val="none" w:sz="0" w:space="0" w:color="auto"/>
        <w:left w:val="none" w:sz="0" w:space="0" w:color="auto"/>
        <w:bottom w:val="none" w:sz="0" w:space="0" w:color="auto"/>
        <w:right w:val="none" w:sz="0" w:space="0" w:color="auto"/>
      </w:divBdr>
    </w:div>
    <w:div w:id="1536233766">
      <w:bodyDiv w:val="1"/>
      <w:marLeft w:val="0"/>
      <w:marRight w:val="0"/>
      <w:marTop w:val="0"/>
      <w:marBottom w:val="0"/>
      <w:divBdr>
        <w:top w:val="none" w:sz="0" w:space="0" w:color="auto"/>
        <w:left w:val="none" w:sz="0" w:space="0" w:color="auto"/>
        <w:bottom w:val="none" w:sz="0" w:space="0" w:color="auto"/>
        <w:right w:val="none" w:sz="0" w:space="0" w:color="auto"/>
      </w:divBdr>
    </w:div>
    <w:div w:id="19365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MDDSZ%20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336769-ECAC-414E-A1F3-CCA40DB5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MDDSZ ESS</Template>
  <TotalTime>1</TotalTime>
  <Pages>3</Pages>
  <Words>1355</Words>
  <Characters>7728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 Krištof</dc:creator>
  <cp:lastModifiedBy>Bernarda Krištof</cp:lastModifiedBy>
  <cp:revision>4</cp:revision>
  <dcterms:created xsi:type="dcterms:W3CDTF">2019-07-01T11:50:00Z</dcterms:created>
  <dcterms:modified xsi:type="dcterms:W3CDTF">2019-07-02T08:09:00Z</dcterms:modified>
</cp:coreProperties>
</file>